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361F9D7" w:rsidR="00535E9B" w:rsidRPr="00B00CE4" w:rsidRDefault="00C116F3" w:rsidP="00535E9B">
      <w:pPr>
        <w:jc w:val="right"/>
        <w:rPr>
          <w:rFonts w:ascii="Verdana" w:eastAsia="Verdana" w:hAnsi="Verdana" w:cs="Times New Roman"/>
          <w:b/>
          <w:color w:val="773F00" w:themeColor="accent6" w:themeShade="80"/>
        </w:rPr>
      </w:pPr>
      <w:bookmarkStart w:id="0" w:name="_Toc243294538"/>
      <w:bookmarkStart w:id="1" w:name="_Toc516566314"/>
      <w:bookmarkStart w:id="2" w:name="_Toc516581582"/>
      <w:bookmarkStart w:id="3" w:name="_Toc516734756"/>
      <w:bookmarkStart w:id="4" w:name="_Toc516738786"/>
      <w:bookmarkStart w:id="5" w:name="_Toc8212125"/>
      <w:r w:rsidRPr="00B00CE4">
        <w:rPr>
          <w:rFonts w:ascii="Verdana" w:eastAsia="Verdana" w:hAnsi="Verdana" w:cs="Times New Roman"/>
          <w:b/>
          <w:color w:val="773F00" w:themeColor="accent6" w:themeShade="80"/>
        </w:rPr>
        <w:t>ZAŁĄCZNIK NR 1 DO SWZ – SZCZEGÓŁOWY OPIS PRZEDMIOTU ZAKUPU</w:t>
      </w:r>
    </w:p>
    <w:p w14:paraId="76A6DEC5" w14:textId="4AA56D28" w:rsidR="00A62B4C" w:rsidRDefault="00A62B4C" w:rsidP="00A62B4C">
      <w:pPr>
        <w:rPr>
          <w:rFonts w:ascii="Verdana" w:eastAsia="Verdana" w:hAnsi="Verdana" w:cs="Times New Roman"/>
        </w:rPr>
      </w:pPr>
    </w:p>
    <w:p w14:paraId="47596D07" w14:textId="77777777" w:rsidR="00DB2BFF" w:rsidRPr="00A62B4C" w:rsidRDefault="00DB2BFF" w:rsidP="00A62B4C">
      <w:pPr>
        <w:rPr>
          <w:rFonts w:ascii="Verdana" w:eastAsia="Verdana" w:hAnsi="Verdana" w:cs="Times New Roman"/>
        </w:rPr>
      </w:pPr>
    </w:p>
    <w:p w14:paraId="6D111C5E" w14:textId="77777777" w:rsidR="004906BC" w:rsidRPr="004906BC" w:rsidRDefault="004906BC" w:rsidP="008F72E5">
      <w:pPr>
        <w:pStyle w:val="Akapitzlist"/>
        <w:numPr>
          <w:ilvl w:val="0"/>
          <w:numId w:val="6"/>
        </w:numPr>
        <w:spacing w:before="120" w:after="0" w:line="276" w:lineRule="auto"/>
        <w:ind w:left="284" w:hanging="284"/>
        <w:jc w:val="both"/>
        <w:outlineLvl w:val="0"/>
        <w:rPr>
          <w:rFonts w:cstheme="minorHAnsi"/>
          <w:b/>
        </w:rPr>
      </w:pPr>
      <w:r w:rsidRPr="004906BC">
        <w:rPr>
          <w:rFonts w:cstheme="minorHAnsi"/>
          <w:b/>
        </w:rPr>
        <w:t>Określenie przedmiotu zakupu</w:t>
      </w:r>
    </w:p>
    <w:p w14:paraId="3646D4BA" w14:textId="58247C43" w:rsidR="008D0EB4" w:rsidRPr="008D0EB4" w:rsidRDefault="008D0EB4" w:rsidP="00FE04AC">
      <w:pPr>
        <w:pStyle w:val="Akapitzlist"/>
        <w:numPr>
          <w:ilvl w:val="1"/>
          <w:numId w:val="19"/>
        </w:numPr>
        <w:spacing w:before="120" w:line="276" w:lineRule="auto"/>
        <w:jc w:val="both"/>
        <w:outlineLvl w:val="0"/>
        <w:rPr>
          <w:rFonts w:cstheme="minorHAnsi"/>
          <w:szCs w:val="18"/>
        </w:rPr>
      </w:pPr>
      <w:r w:rsidRPr="008D0EB4">
        <w:rPr>
          <w:rFonts w:cstheme="minorHAnsi"/>
          <w:szCs w:val="18"/>
        </w:rPr>
        <w:t>Przedmiotem postępowania zakupowego jest wykonanie robót budowlanych w branży elektroenergetycznej pn.</w:t>
      </w:r>
    </w:p>
    <w:p w14:paraId="0B2FB81A" w14:textId="37D5035D" w:rsidR="00463679" w:rsidRPr="00B83036" w:rsidRDefault="008D0EB4" w:rsidP="00B83036">
      <w:pPr>
        <w:pStyle w:val="Akapitzlist"/>
        <w:spacing w:before="120" w:line="276" w:lineRule="auto"/>
        <w:ind w:left="284"/>
        <w:jc w:val="center"/>
        <w:outlineLvl w:val="0"/>
        <w:rPr>
          <w:rFonts w:cstheme="minorHAnsi"/>
          <w:b/>
          <w:sz w:val="20"/>
          <w:szCs w:val="20"/>
        </w:rPr>
      </w:pPr>
      <w:r w:rsidRPr="00B83036">
        <w:rPr>
          <w:rFonts w:cstheme="minorHAnsi"/>
          <w:b/>
          <w:sz w:val="20"/>
          <w:szCs w:val="20"/>
        </w:rPr>
        <w:t>„</w:t>
      </w:r>
      <w:r w:rsidR="0042745C" w:rsidRPr="0042745C">
        <w:rPr>
          <w:rFonts w:cstheme="minorHAnsi"/>
          <w:b/>
          <w:sz w:val="20"/>
          <w:szCs w:val="20"/>
        </w:rPr>
        <w:t xml:space="preserve">Linia SN Widok - Łowicz etap 1 - przebudowa urządzeń </w:t>
      </w:r>
      <w:proofErr w:type="spellStart"/>
      <w:r w:rsidR="0042745C" w:rsidRPr="0042745C">
        <w:rPr>
          <w:rFonts w:cstheme="minorHAnsi"/>
          <w:b/>
          <w:sz w:val="20"/>
          <w:szCs w:val="20"/>
        </w:rPr>
        <w:t>el.en</w:t>
      </w:r>
      <w:proofErr w:type="spellEnd"/>
      <w:r w:rsidR="0042745C" w:rsidRPr="0042745C">
        <w:rPr>
          <w:rFonts w:cstheme="minorHAnsi"/>
          <w:b/>
          <w:sz w:val="20"/>
          <w:szCs w:val="20"/>
        </w:rPr>
        <w:t xml:space="preserve">. SN i </w:t>
      </w:r>
      <w:proofErr w:type="spellStart"/>
      <w:r w:rsidR="0042745C" w:rsidRPr="0042745C">
        <w:rPr>
          <w:rFonts w:cstheme="minorHAnsi"/>
          <w:b/>
          <w:sz w:val="20"/>
          <w:szCs w:val="20"/>
        </w:rPr>
        <w:t>nN</w:t>
      </w:r>
      <w:proofErr w:type="spellEnd"/>
      <w:r w:rsidR="0042745C" w:rsidRPr="0042745C">
        <w:rPr>
          <w:rFonts w:cstheme="minorHAnsi"/>
          <w:b/>
          <w:sz w:val="20"/>
          <w:szCs w:val="20"/>
        </w:rPr>
        <w:t xml:space="preserve"> - przebudowa sieci </w:t>
      </w:r>
      <w:proofErr w:type="spellStart"/>
      <w:r w:rsidR="0042745C" w:rsidRPr="0042745C">
        <w:rPr>
          <w:rFonts w:cstheme="minorHAnsi"/>
          <w:b/>
          <w:sz w:val="20"/>
          <w:szCs w:val="20"/>
        </w:rPr>
        <w:t>el.en</w:t>
      </w:r>
      <w:proofErr w:type="spellEnd"/>
      <w:r w:rsidR="0042745C" w:rsidRPr="0042745C">
        <w:rPr>
          <w:rFonts w:cstheme="minorHAnsi"/>
          <w:b/>
          <w:sz w:val="20"/>
          <w:szCs w:val="20"/>
        </w:rPr>
        <w:t>. SN II etap</w:t>
      </w:r>
      <w:r w:rsidRPr="00B83036">
        <w:rPr>
          <w:rFonts w:cstheme="minorHAnsi"/>
          <w:b/>
          <w:sz w:val="20"/>
          <w:szCs w:val="20"/>
        </w:rPr>
        <w:t>”</w:t>
      </w:r>
    </w:p>
    <w:p w14:paraId="69871B2A" w14:textId="6831B501" w:rsidR="001A2A0C" w:rsidRPr="001A2A0C" w:rsidRDefault="008D0EB4" w:rsidP="00FE04AC">
      <w:pPr>
        <w:pStyle w:val="Akapitzlist"/>
        <w:numPr>
          <w:ilvl w:val="1"/>
          <w:numId w:val="19"/>
        </w:numPr>
        <w:spacing w:before="120" w:line="276" w:lineRule="auto"/>
        <w:jc w:val="both"/>
        <w:outlineLvl w:val="0"/>
        <w:rPr>
          <w:rFonts w:cstheme="minorHAnsi"/>
          <w:b/>
          <w:sz w:val="20"/>
          <w:szCs w:val="20"/>
        </w:rPr>
      </w:pPr>
      <w:r w:rsidRPr="001A2A0C">
        <w:rPr>
          <w:rFonts w:cstheme="minorHAnsi"/>
          <w:szCs w:val="18"/>
        </w:rPr>
        <w:t xml:space="preserve">Zakres rzeczowy i asortymentowy robót określa dokumentacja projektowa oraz załącznik nr 1 do SWZ. </w:t>
      </w:r>
      <w:r w:rsidR="001A2A0C">
        <w:rPr>
          <w:rFonts w:cstheme="minorHAnsi"/>
          <w:szCs w:val="18"/>
        </w:rPr>
        <w:br/>
      </w:r>
      <w:r w:rsidRPr="00463679">
        <w:rPr>
          <w:rFonts w:cstheme="minorHAnsi"/>
          <w:b/>
          <w:bCs/>
          <w:szCs w:val="18"/>
          <w:u w:val="single"/>
        </w:rPr>
        <w:t>Niezależnie od powyższego Zamawiający wymaga:</w:t>
      </w:r>
    </w:p>
    <w:p w14:paraId="724D98D2" w14:textId="42E98CEB" w:rsid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a)</w:t>
      </w:r>
      <w:r>
        <w:rPr>
          <w:rFonts w:cstheme="minorHAnsi"/>
          <w:szCs w:val="18"/>
        </w:rPr>
        <w:t xml:space="preserve"> </w:t>
      </w:r>
      <w:r w:rsidR="008D0EB4" w:rsidRPr="001A2A0C">
        <w:rPr>
          <w:rFonts w:cstheme="minorHAnsi"/>
          <w:szCs w:val="18"/>
        </w:rPr>
        <w:t xml:space="preserve">w przypadku budowy linii kablowej SN zastosować kabel z żyłą powrotną miedzianą o przekroju </w:t>
      </w:r>
      <w:r w:rsidR="00783D03" w:rsidRPr="001A2A0C">
        <w:rPr>
          <w:rFonts w:cstheme="minorHAnsi"/>
          <w:szCs w:val="18"/>
        </w:rPr>
        <w:br/>
      </w:r>
      <w:r w:rsidR="008D0EB4" w:rsidRPr="001A2A0C">
        <w:rPr>
          <w:rFonts w:cstheme="minorHAnsi"/>
          <w:szCs w:val="18"/>
        </w:rPr>
        <w:t>25</w:t>
      </w:r>
      <w:r w:rsidR="00783D03" w:rsidRPr="001A2A0C">
        <w:rPr>
          <w:rFonts w:cstheme="minorHAnsi"/>
          <w:szCs w:val="18"/>
        </w:rPr>
        <w:t xml:space="preserve"> </w:t>
      </w:r>
      <w:r w:rsidR="008D0EB4" w:rsidRPr="001A2A0C">
        <w:rPr>
          <w:rFonts w:cstheme="minorHAnsi"/>
          <w:szCs w:val="18"/>
        </w:rPr>
        <w:t>mm</w:t>
      </w:r>
      <w:r w:rsidR="008D0EB4" w:rsidRPr="001A2A0C">
        <w:rPr>
          <w:rFonts w:cstheme="minorHAnsi"/>
          <w:szCs w:val="18"/>
          <w:vertAlign w:val="superscript"/>
        </w:rPr>
        <w:t>2</w:t>
      </w:r>
      <w:r w:rsidR="008D0EB4" w:rsidRPr="001A2A0C">
        <w:rPr>
          <w:rFonts w:cstheme="minorHAnsi"/>
          <w:szCs w:val="18"/>
        </w:rPr>
        <w:t xml:space="preserve">, co jest zgodne z treścią Wytycznych do budowy systemów elektroenergetycznych w PGE Dystrybucja S.A. w tomie pn. „Linie kablowe średniego napięcia – tom 4 – SUPLEMENT DO TOM 4”, </w:t>
      </w:r>
      <w:r w:rsidR="00463679">
        <w:rPr>
          <w:rFonts w:cstheme="minorHAnsi"/>
          <w:szCs w:val="18"/>
        </w:rPr>
        <w:br/>
      </w:r>
      <w:r w:rsidR="008D0EB4" w:rsidRPr="001A2A0C">
        <w:rPr>
          <w:rFonts w:cstheme="minorHAnsi"/>
          <w:szCs w:val="18"/>
        </w:rPr>
        <w:t>o ile nie zachodzi szczególne uwarunkowanie techniczne do zastosowania większego przekroju opisane w „wytycznych”</w:t>
      </w:r>
    </w:p>
    <w:p w14:paraId="20E5A51C" w14:textId="4074BA29" w:rsidR="008D0EB4" w:rsidRPr="001A2A0C" w:rsidRDefault="001A2A0C" w:rsidP="009E3019">
      <w:pPr>
        <w:pStyle w:val="Akapitzlist"/>
        <w:spacing w:before="120" w:line="276" w:lineRule="auto"/>
        <w:ind w:left="851"/>
        <w:jc w:val="both"/>
        <w:outlineLvl w:val="0"/>
        <w:rPr>
          <w:rFonts w:cstheme="minorHAnsi"/>
          <w:szCs w:val="18"/>
        </w:rPr>
      </w:pPr>
      <w:r w:rsidRPr="001A2A0C">
        <w:rPr>
          <w:rFonts w:cstheme="minorHAnsi"/>
          <w:b/>
          <w:bCs/>
          <w:szCs w:val="18"/>
        </w:rPr>
        <w:t>b)</w:t>
      </w:r>
      <w:r>
        <w:rPr>
          <w:rFonts w:cstheme="minorHAnsi"/>
          <w:szCs w:val="18"/>
        </w:rPr>
        <w:t xml:space="preserve"> </w:t>
      </w:r>
      <w:r w:rsidR="008D0EB4" w:rsidRPr="001A2A0C">
        <w:rPr>
          <w:rFonts w:cstheme="minorHAnsi"/>
          <w:szCs w:val="18"/>
        </w:rPr>
        <w:t>w przypadku budowy stacji SN/</w:t>
      </w:r>
      <w:proofErr w:type="spellStart"/>
      <w:r w:rsidR="008D0EB4" w:rsidRPr="001A2A0C">
        <w:rPr>
          <w:rFonts w:cstheme="minorHAnsi"/>
          <w:szCs w:val="18"/>
        </w:rPr>
        <w:t>nN</w:t>
      </w:r>
      <w:proofErr w:type="spellEnd"/>
      <w:r w:rsidR="008D0EB4" w:rsidRPr="001A2A0C">
        <w:rPr>
          <w:rFonts w:cstheme="minorHAnsi"/>
          <w:szCs w:val="18"/>
        </w:rPr>
        <w:t xml:space="preserve"> oraz złącza SN wyposażenie musi  być zgodne z treścią Wytycznych do budowy systemów elektroenergetycznych w PGE Dystrybucja S.A. w tomie pn. „Standardy techniczne złączy kablowych SN w PGE Dystrybucja S.A.”, „Standardy techniczne stacji transformatorowych wnętrzowych SN/</w:t>
      </w:r>
      <w:proofErr w:type="spellStart"/>
      <w:r w:rsidR="008D0EB4" w:rsidRPr="001A2A0C">
        <w:rPr>
          <w:rFonts w:cstheme="minorHAnsi"/>
          <w:szCs w:val="18"/>
        </w:rPr>
        <w:t>nN</w:t>
      </w:r>
      <w:proofErr w:type="spellEnd"/>
      <w:r w:rsidR="008D0EB4" w:rsidRPr="001A2A0C">
        <w:rPr>
          <w:rFonts w:cstheme="minorHAnsi"/>
          <w:szCs w:val="18"/>
        </w:rPr>
        <w:t xml:space="preserve"> w PGE Dystrybucja S.A.”</w:t>
      </w:r>
    </w:p>
    <w:p w14:paraId="4EE63E45"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8D0EB4">
        <w:rPr>
          <w:rFonts w:cstheme="minorHAnsi"/>
          <w:szCs w:val="18"/>
        </w:rPr>
        <w:t xml:space="preserve">W przypadku, gdy w dokumentacji projektowej zostały wskazane nazwy, znaki towarowe lub typy materiałów czy produktów lub normy, aprobaty, specyfikacje czy systemy, Zamawiający, za zgodą autora dokumentacji, może wyrazić zgodę na zastosowanie materiałów lub rozwiązań równoważnych pod warunkiem, że zapewnią uzyskanie parametrów technicznych nie gorszych od określonych </w:t>
      </w:r>
      <w:r w:rsidR="00463679">
        <w:rPr>
          <w:rFonts w:cstheme="minorHAnsi"/>
          <w:szCs w:val="18"/>
        </w:rPr>
        <w:br/>
      </w:r>
      <w:r w:rsidRPr="008D0EB4">
        <w:rPr>
          <w:rFonts w:cstheme="minorHAnsi"/>
          <w:szCs w:val="18"/>
        </w:rPr>
        <w:t>w dokumentacji.</w:t>
      </w:r>
    </w:p>
    <w:p w14:paraId="67B08E6A" w14:textId="77777777" w:rsidR="00FE04AC" w:rsidRDefault="008D0EB4" w:rsidP="00FE04AC">
      <w:pPr>
        <w:pStyle w:val="Akapitzlist"/>
        <w:numPr>
          <w:ilvl w:val="1"/>
          <w:numId w:val="21"/>
        </w:numPr>
        <w:spacing w:before="120" w:line="276" w:lineRule="auto"/>
        <w:jc w:val="both"/>
        <w:outlineLvl w:val="0"/>
        <w:rPr>
          <w:rFonts w:cstheme="minorHAnsi"/>
          <w:szCs w:val="18"/>
        </w:rPr>
      </w:pPr>
      <w:r w:rsidRPr="00FE04AC">
        <w:rPr>
          <w:rFonts w:cstheme="minorHAnsi"/>
          <w:bCs/>
          <w:szCs w:val="18"/>
        </w:rPr>
        <w:t xml:space="preserve">W przypadku oferowania rozwiązań równoważnych w stosunku do rozwiązań określonych </w:t>
      </w:r>
      <w:r w:rsidR="00463679" w:rsidRPr="00FE04AC">
        <w:rPr>
          <w:rFonts w:cstheme="minorHAnsi"/>
          <w:bCs/>
          <w:szCs w:val="18"/>
        </w:rPr>
        <w:br/>
      </w:r>
      <w:r w:rsidRPr="00FE04AC">
        <w:rPr>
          <w:rFonts w:cstheme="minorHAnsi"/>
          <w:bCs/>
          <w:szCs w:val="18"/>
        </w:rPr>
        <w:t>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678841A5" w14:textId="67DB6B4E" w:rsidR="00FE04AC" w:rsidRPr="009E3019" w:rsidRDefault="00FE04AC" w:rsidP="00FE04AC">
      <w:pPr>
        <w:pStyle w:val="Akapitzlist"/>
        <w:numPr>
          <w:ilvl w:val="1"/>
          <w:numId w:val="21"/>
        </w:numPr>
        <w:spacing w:before="120" w:line="276" w:lineRule="auto"/>
        <w:jc w:val="both"/>
        <w:outlineLvl w:val="0"/>
        <w:rPr>
          <w:rFonts w:cstheme="minorHAnsi"/>
          <w:szCs w:val="18"/>
        </w:rPr>
      </w:pPr>
      <w:r w:rsidRPr="009E3019">
        <w:rPr>
          <w:rFonts w:cstheme="minorHAnsi"/>
          <w:szCs w:val="18"/>
        </w:rPr>
        <w:t>Opis zadania.</w:t>
      </w:r>
    </w:p>
    <w:p w14:paraId="714B4229" w14:textId="0102098C" w:rsidR="00FE04AC" w:rsidRDefault="009E3019" w:rsidP="009E3019">
      <w:pPr>
        <w:pStyle w:val="Akapitzlist"/>
        <w:ind w:left="426"/>
        <w:rPr>
          <w:rFonts w:cstheme="minorHAnsi"/>
          <w:szCs w:val="18"/>
        </w:rPr>
      </w:pPr>
      <w:r>
        <w:rPr>
          <w:rFonts w:cstheme="minorHAnsi"/>
          <w:szCs w:val="18"/>
        </w:rPr>
        <w:tab/>
      </w:r>
      <w:r w:rsidR="00FE04AC" w:rsidRPr="009E3019">
        <w:rPr>
          <w:rFonts w:cstheme="minorHAnsi"/>
          <w:szCs w:val="18"/>
        </w:rPr>
        <w:t>Realizacja robót budowlanych w zakresie:</w:t>
      </w:r>
    </w:p>
    <w:tbl>
      <w:tblPr>
        <w:tblStyle w:val="Tabela-Siatka"/>
        <w:tblW w:w="0" w:type="auto"/>
        <w:tblLook w:val="04A0" w:firstRow="1" w:lastRow="0" w:firstColumn="1" w:lastColumn="0" w:noHBand="0" w:noVBand="1"/>
      </w:tblPr>
      <w:tblGrid>
        <w:gridCol w:w="437"/>
        <w:gridCol w:w="7875"/>
        <w:gridCol w:w="961"/>
        <w:gridCol w:w="637"/>
      </w:tblGrid>
      <w:tr w:rsidR="00C65572" w:rsidRPr="00BE60DB" w14:paraId="16EA9154" w14:textId="77777777" w:rsidTr="00C65572">
        <w:trPr>
          <w:trHeight w:val="402"/>
        </w:trPr>
        <w:tc>
          <w:tcPr>
            <w:tcW w:w="437" w:type="dxa"/>
            <w:noWrap/>
            <w:hideMark/>
          </w:tcPr>
          <w:p w14:paraId="36CAE6E4" w14:textId="77777777" w:rsidR="00BE60DB" w:rsidRPr="00BE60DB" w:rsidRDefault="00BE60DB" w:rsidP="00BE60DB">
            <w:pPr>
              <w:rPr>
                <w:rFonts w:cstheme="minorHAnsi"/>
                <w:b/>
                <w:bCs/>
                <w:szCs w:val="18"/>
              </w:rPr>
            </w:pPr>
            <w:r w:rsidRPr="00BE60DB">
              <w:rPr>
                <w:rFonts w:cstheme="minorHAnsi"/>
                <w:b/>
                <w:bCs/>
                <w:szCs w:val="18"/>
              </w:rPr>
              <w:t>Lp.</w:t>
            </w:r>
          </w:p>
        </w:tc>
        <w:tc>
          <w:tcPr>
            <w:tcW w:w="7922" w:type="dxa"/>
            <w:noWrap/>
            <w:hideMark/>
          </w:tcPr>
          <w:p w14:paraId="21088CE6" w14:textId="77777777" w:rsidR="00BE60DB" w:rsidRPr="00BE60DB" w:rsidRDefault="00BE60DB" w:rsidP="00BE60DB">
            <w:pPr>
              <w:rPr>
                <w:rFonts w:cstheme="minorHAnsi"/>
                <w:b/>
                <w:bCs/>
                <w:szCs w:val="18"/>
              </w:rPr>
            </w:pPr>
            <w:r w:rsidRPr="00BE60DB">
              <w:rPr>
                <w:rFonts w:cstheme="minorHAnsi"/>
                <w:b/>
                <w:bCs/>
                <w:szCs w:val="18"/>
              </w:rPr>
              <w:t>Zakres prac</w:t>
            </w:r>
          </w:p>
        </w:tc>
        <w:tc>
          <w:tcPr>
            <w:tcW w:w="682" w:type="dxa"/>
            <w:noWrap/>
            <w:hideMark/>
          </w:tcPr>
          <w:p w14:paraId="601225C0" w14:textId="77777777" w:rsidR="00BE60DB" w:rsidRPr="00BE60DB" w:rsidRDefault="00BE60DB" w:rsidP="00BE60DB">
            <w:pPr>
              <w:rPr>
                <w:rFonts w:cstheme="minorHAnsi"/>
                <w:b/>
                <w:bCs/>
                <w:szCs w:val="18"/>
              </w:rPr>
            </w:pPr>
            <w:r w:rsidRPr="00BE60DB">
              <w:rPr>
                <w:rFonts w:cstheme="minorHAnsi"/>
                <w:b/>
                <w:bCs/>
                <w:szCs w:val="18"/>
              </w:rPr>
              <w:t>Jednostka</w:t>
            </w:r>
          </w:p>
        </w:tc>
        <w:tc>
          <w:tcPr>
            <w:tcW w:w="640" w:type="dxa"/>
            <w:noWrap/>
            <w:hideMark/>
          </w:tcPr>
          <w:p w14:paraId="333F1A8E" w14:textId="77777777" w:rsidR="00BE60DB" w:rsidRPr="00BE60DB" w:rsidRDefault="00BE60DB" w:rsidP="00BE60DB">
            <w:pPr>
              <w:rPr>
                <w:rFonts w:cstheme="minorHAnsi"/>
                <w:b/>
                <w:bCs/>
                <w:szCs w:val="18"/>
              </w:rPr>
            </w:pPr>
            <w:r w:rsidRPr="00BE60DB">
              <w:rPr>
                <w:rFonts w:cstheme="minorHAnsi"/>
                <w:b/>
                <w:bCs/>
                <w:szCs w:val="18"/>
              </w:rPr>
              <w:t>ilość</w:t>
            </w:r>
          </w:p>
        </w:tc>
      </w:tr>
      <w:tr w:rsidR="00C65572" w:rsidRPr="00BE60DB" w14:paraId="4EB12B89" w14:textId="77777777" w:rsidTr="00C65572">
        <w:trPr>
          <w:trHeight w:val="402"/>
        </w:trPr>
        <w:tc>
          <w:tcPr>
            <w:tcW w:w="437" w:type="dxa"/>
            <w:noWrap/>
            <w:hideMark/>
          </w:tcPr>
          <w:p w14:paraId="3FD611E4" w14:textId="77777777" w:rsidR="00BE60DB" w:rsidRPr="00BE60DB" w:rsidRDefault="00BE60DB" w:rsidP="00BE60DB">
            <w:pPr>
              <w:rPr>
                <w:rFonts w:cstheme="minorHAnsi"/>
                <w:szCs w:val="18"/>
              </w:rPr>
            </w:pPr>
            <w:r w:rsidRPr="00BE60DB">
              <w:rPr>
                <w:rFonts w:cstheme="minorHAnsi"/>
                <w:szCs w:val="18"/>
              </w:rPr>
              <w:t>1</w:t>
            </w:r>
          </w:p>
        </w:tc>
        <w:tc>
          <w:tcPr>
            <w:tcW w:w="7922" w:type="dxa"/>
            <w:hideMark/>
          </w:tcPr>
          <w:p w14:paraId="12793185" w14:textId="77777777" w:rsidR="00BE60DB" w:rsidRPr="00BE60DB" w:rsidRDefault="00BE60DB">
            <w:pPr>
              <w:rPr>
                <w:rFonts w:cstheme="minorHAnsi"/>
                <w:szCs w:val="18"/>
              </w:rPr>
            </w:pPr>
            <w:r w:rsidRPr="00BE60DB">
              <w:rPr>
                <w:rFonts w:cstheme="minorHAnsi"/>
                <w:szCs w:val="18"/>
              </w:rPr>
              <w:t xml:space="preserve">linia kablowa </w:t>
            </w:r>
            <w:proofErr w:type="spellStart"/>
            <w:r w:rsidRPr="00BE60DB">
              <w:rPr>
                <w:rFonts w:cstheme="minorHAnsi"/>
                <w:szCs w:val="18"/>
              </w:rPr>
              <w:t>nN</w:t>
            </w:r>
            <w:proofErr w:type="spellEnd"/>
            <w:r w:rsidRPr="00BE60DB">
              <w:rPr>
                <w:rFonts w:cstheme="minorHAnsi"/>
                <w:szCs w:val="18"/>
              </w:rPr>
              <w:t xml:space="preserve"> YAKXS 4x120 mm2</w:t>
            </w:r>
          </w:p>
        </w:tc>
        <w:tc>
          <w:tcPr>
            <w:tcW w:w="682" w:type="dxa"/>
            <w:noWrap/>
            <w:hideMark/>
          </w:tcPr>
          <w:p w14:paraId="4E6D7F0D"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59AFF75A" w14:textId="77777777" w:rsidR="00BE60DB" w:rsidRPr="00BE60DB" w:rsidRDefault="00BE60DB" w:rsidP="00BE60DB">
            <w:pPr>
              <w:rPr>
                <w:rFonts w:cstheme="minorHAnsi"/>
                <w:szCs w:val="18"/>
              </w:rPr>
            </w:pPr>
            <w:r w:rsidRPr="00BE60DB">
              <w:rPr>
                <w:rFonts w:cstheme="minorHAnsi"/>
                <w:szCs w:val="18"/>
              </w:rPr>
              <w:t>0,282</w:t>
            </w:r>
          </w:p>
        </w:tc>
      </w:tr>
      <w:tr w:rsidR="00C65572" w:rsidRPr="00BE60DB" w14:paraId="16E47D60" w14:textId="77777777" w:rsidTr="00C65572">
        <w:trPr>
          <w:trHeight w:val="402"/>
        </w:trPr>
        <w:tc>
          <w:tcPr>
            <w:tcW w:w="437" w:type="dxa"/>
            <w:noWrap/>
            <w:hideMark/>
          </w:tcPr>
          <w:p w14:paraId="7DDFF990" w14:textId="77777777" w:rsidR="00BE60DB" w:rsidRPr="00BE60DB" w:rsidRDefault="00BE60DB" w:rsidP="00BE60DB">
            <w:pPr>
              <w:rPr>
                <w:rFonts w:cstheme="minorHAnsi"/>
                <w:szCs w:val="18"/>
              </w:rPr>
            </w:pPr>
            <w:r w:rsidRPr="00BE60DB">
              <w:rPr>
                <w:rFonts w:cstheme="minorHAnsi"/>
                <w:szCs w:val="18"/>
              </w:rPr>
              <w:t>2</w:t>
            </w:r>
          </w:p>
        </w:tc>
        <w:tc>
          <w:tcPr>
            <w:tcW w:w="7922" w:type="dxa"/>
            <w:hideMark/>
          </w:tcPr>
          <w:p w14:paraId="1475FE81" w14:textId="77777777" w:rsidR="00BE60DB" w:rsidRPr="00BE60DB" w:rsidRDefault="00BE60DB">
            <w:pPr>
              <w:rPr>
                <w:rFonts w:cstheme="minorHAnsi"/>
                <w:szCs w:val="18"/>
              </w:rPr>
            </w:pPr>
            <w:r w:rsidRPr="00BE60DB">
              <w:rPr>
                <w:rFonts w:cstheme="minorHAnsi"/>
                <w:szCs w:val="18"/>
              </w:rPr>
              <w:t xml:space="preserve">linia kablowa </w:t>
            </w:r>
            <w:proofErr w:type="spellStart"/>
            <w:r w:rsidRPr="00BE60DB">
              <w:rPr>
                <w:rFonts w:cstheme="minorHAnsi"/>
                <w:szCs w:val="18"/>
              </w:rPr>
              <w:t>nN</w:t>
            </w:r>
            <w:proofErr w:type="spellEnd"/>
            <w:r w:rsidRPr="00BE60DB">
              <w:rPr>
                <w:rFonts w:cstheme="minorHAnsi"/>
                <w:szCs w:val="18"/>
              </w:rPr>
              <w:t xml:space="preserve"> YAKXS 4x35 mm2 </w:t>
            </w:r>
          </w:p>
        </w:tc>
        <w:tc>
          <w:tcPr>
            <w:tcW w:w="682" w:type="dxa"/>
            <w:noWrap/>
            <w:hideMark/>
          </w:tcPr>
          <w:p w14:paraId="0DB151A4"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6695AB96" w14:textId="77777777" w:rsidR="00BE60DB" w:rsidRPr="00BE60DB" w:rsidRDefault="00BE60DB" w:rsidP="00BE60DB">
            <w:pPr>
              <w:rPr>
                <w:rFonts w:cstheme="minorHAnsi"/>
                <w:szCs w:val="18"/>
              </w:rPr>
            </w:pPr>
            <w:r w:rsidRPr="00BE60DB">
              <w:rPr>
                <w:rFonts w:cstheme="minorHAnsi"/>
                <w:szCs w:val="18"/>
              </w:rPr>
              <w:t>0,176</w:t>
            </w:r>
          </w:p>
        </w:tc>
      </w:tr>
      <w:tr w:rsidR="00C65572" w:rsidRPr="00BE60DB" w14:paraId="31DA2C29" w14:textId="77777777" w:rsidTr="00C65572">
        <w:trPr>
          <w:trHeight w:val="450"/>
        </w:trPr>
        <w:tc>
          <w:tcPr>
            <w:tcW w:w="437" w:type="dxa"/>
            <w:noWrap/>
            <w:hideMark/>
          </w:tcPr>
          <w:p w14:paraId="56AA8438" w14:textId="77777777" w:rsidR="00BE60DB" w:rsidRPr="00BE60DB" w:rsidRDefault="00BE60DB" w:rsidP="00BE60DB">
            <w:pPr>
              <w:rPr>
                <w:rFonts w:cstheme="minorHAnsi"/>
                <w:szCs w:val="18"/>
              </w:rPr>
            </w:pPr>
            <w:r w:rsidRPr="00BE60DB">
              <w:rPr>
                <w:rFonts w:cstheme="minorHAnsi"/>
                <w:szCs w:val="18"/>
              </w:rPr>
              <w:t>3</w:t>
            </w:r>
          </w:p>
        </w:tc>
        <w:tc>
          <w:tcPr>
            <w:tcW w:w="7922" w:type="dxa"/>
            <w:hideMark/>
          </w:tcPr>
          <w:p w14:paraId="669F48F5" w14:textId="77777777" w:rsidR="00BE60DB" w:rsidRPr="00BE60DB" w:rsidRDefault="00BE60DB">
            <w:pPr>
              <w:rPr>
                <w:rFonts w:cstheme="minorHAnsi"/>
                <w:szCs w:val="18"/>
              </w:rPr>
            </w:pPr>
            <w:r w:rsidRPr="00BE60DB">
              <w:rPr>
                <w:rFonts w:cstheme="minorHAnsi"/>
                <w:szCs w:val="18"/>
              </w:rPr>
              <w:t xml:space="preserve">montaż słupa </w:t>
            </w:r>
            <w:proofErr w:type="spellStart"/>
            <w:r w:rsidRPr="00BE60DB">
              <w:rPr>
                <w:rFonts w:cstheme="minorHAnsi"/>
                <w:szCs w:val="18"/>
              </w:rPr>
              <w:t>nN</w:t>
            </w:r>
            <w:proofErr w:type="spellEnd"/>
            <w:r w:rsidRPr="00BE60DB">
              <w:rPr>
                <w:rFonts w:cstheme="minorHAnsi"/>
                <w:szCs w:val="18"/>
              </w:rPr>
              <w:t xml:space="preserve"> z żerdzi wirowanej krańcowego wraz z osprzętem liniowym</w:t>
            </w:r>
          </w:p>
        </w:tc>
        <w:tc>
          <w:tcPr>
            <w:tcW w:w="682" w:type="dxa"/>
            <w:noWrap/>
            <w:hideMark/>
          </w:tcPr>
          <w:p w14:paraId="07BEDF6F" w14:textId="77777777" w:rsidR="00BE60DB" w:rsidRPr="00BE60DB" w:rsidRDefault="00BE60DB" w:rsidP="00BE60DB">
            <w:pPr>
              <w:rPr>
                <w:rFonts w:cstheme="minorHAnsi"/>
                <w:szCs w:val="18"/>
              </w:rPr>
            </w:pPr>
            <w:r w:rsidRPr="00BE60DB">
              <w:rPr>
                <w:rFonts w:cstheme="minorHAnsi"/>
                <w:szCs w:val="18"/>
              </w:rPr>
              <w:t xml:space="preserve"> </w:t>
            </w:r>
            <w:proofErr w:type="spellStart"/>
            <w:r w:rsidRPr="00BE60DB">
              <w:rPr>
                <w:rFonts w:cstheme="minorHAnsi"/>
                <w:szCs w:val="18"/>
              </w:rPr>
              <w:t>kpl</w:t>
            </w:r>
            <w:proofErr w:type="spellEnd"/>
            <w:r w:rsidRPr="00BE60DB">
              <w:rPr>
                <w:rFonts w:cstheme="minorHAnsi"/>
                <w:szCs w:val="18"/>
              </w:rPr>
              <w:t>.</w:t>
            </w:r>
          </w:p>
        </w:tc>
        <w:tc>
          <w:tcPr>
            <w:tcW w:w="640" w:type="dxa"/>
            <w:noWrap/>
            <w:hideMark/>
          </w:tcPr>
          <w:p w14:paraId="408E658A" w14:textId="77777777" w:rsidR="00BE60DB" w:rsidRPr="00BE60DB" w:rsidRDefault="00BE60DB" w:rsidP="00BE60DB">
            <w:pPr>
              <w:rPr>
                <w:rFonts w:cstheme="minorHAnsi"/>
                <w:szCs w:val="18"/>
              </w:rPr>
            </w:pPr>
            <w:r w:rsidRPr="00BE60DB">
              <w:rPr>
                <w:rFonts w:cstheme="minorHAnsi"/>
                <w:szCs w:val="18"/>
              </w:rPr>
              <w:t>4</w:t>
            </w:r>
          </w:p>
        </w:tc>
      </w:tr>
      <w:tr w:rsidR="00C65572" w:rsidRPr="00BE60DB" w14:paraId="5C28DE85" w14:textId="77777777" w:rsidTr="00C65572">
        <w:trPr>
          <w:trHeight w:val="450"/>
        </w:trPr>
        <w:tc>
          <w:tcPr>
            <w:tcW w:w="437" w:type="dxa"/>
            <w:noWrap/>
            <w:hideMark/>
          </w:tcPr>
          <w:p w14:paraId="19DCF03F" w14:textId="77777777" w:rsidR="00BE60DB" w:rsidRPr="00BE60DB" w:rsidRDefault="00BE60DB" w:rsidP="00BE60DB">
            <w:pPr>
              <w:rPr>
                <w:rFonts w:cstheme="minorHAnsi"/>
                <w:szCs w:val="18"/>
              </w:rPr>
            </w:pPr>
            <w:r w:rsidRPr="00BE60DB">
              <w:rPr>
                <w:rFonts w:cstheme="minorHAnsi"/>
                <w:szCs w:val="18"/>
              </w:rPr>
              <w:t>4</w:t>
            </w:r>
          </w:p>
        </w:tc>
        <w:tc>
          <w:tcPr>
            <w:tcW w:w="7922" w:type="dxa"/>
            <w:hideMark/>
          </w:tcPr>
          <w:p w14:paraId="4BF96213" w14:textId="77777777" w:rsidR="00BE60DB" w:rsidRPr="00BE60DB" w:rsidRDefault="00BE60DB">
            <w:pPr>
              <w:rPr>
                <w:rFonts w:cstheme="minorHAnsi"/>
                <w:szCs w:val="18"/>
              </w:rPr>
            </w:pPr>
            <w:r w:rsidRPr="00BE60DB">
              <w:rPr>
                <w:rFonts w:cstheme="minorHAnsi"/>
                <w:szCs w:val="18"/>
              </w:rPr>
              <w:t xml:space="preserve">demontaż linii napowietrznej </w:t>
            </w:r>
            <w:proofErr w:type="spellStart"/>
            <w:r w:rsidRPr="00BE60DB">
              <w:rPr>
                <w:rFonts w:cstheme="minorHAnsi"/>
                <w:szCs w:val="18"/>
              </w:rPr>
              <w:t>nN</w:t>
            </w:r>
            <w:proofErr w:type="spellEnd"/>
            <w:r w:rsidRPr="00BE60DB">
              <w:rPr>
                <w:rFonts w:cstheme="minorHAnsi"/>
                <w:szCs w:val="18"/>
              </w:rPr>
              <w:t xml:space="preserve"> wraz z przyłączami</w:t>
            </w:r>
          </w:p>
        </w:tc>
        <w:tc>
          <w:tcPr>
            <w:tcW w:w="682" w:type="dxa"/>
            <w:noWrap/>
            <w:hideMark/>
          </w:tcPr>
          <w:p w14:paraId="39344DCB"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269924E3" w14:textId="77777777" w:rsidR="00BE60DB" w:rsidRPr="00BE60DB" w:rsidRDefault="00BE60DB" w:rsidP="00BE60DB">
            <w:pPr>
              <w:rPr>
                <w:rFonts w:cstheme="minorHAnsi"/>
                <w:szCs w:val="18"/>
              </w:rPr>
            </w:pPr>
            <w:r w:rsidRPr="00BE60DB">
              <w:rPr>
                <w:rFonts w:cstheme="minorHAnsi"/>
                <w:szCs w:val="18"/>
              </w:rPr>
              <w:t>0,25</w:t>
            </w:r>
          </w:p>
        </w:tc>
      </w:tr>
      <w:tr w:rsidR="00C65572" w:rsidRPr="00BE60DB" w14:paraId="16C4A6EC" w14:textId="77777777" w:rsidTr="00C65572">
        <w:trPr>
          <w:trHeight w:val="402"/>
        </w:trPr>
        <w:tc>
          <w:tcPr>
            <w:tcW w:w="437" w:type="dxa"/>
            <w:noWrap/>
            <w:hideMark/>
          </w:tcPr>
          <w:p w14:paraId="26ED8E27" w14:textId="77777777" w:rsidR="00BE60DB" w:rsidRPr="00BE60DB" w:rsidRDefault="00BE60DB" w:rsidP="00BE60DB">
            <w:pPr>
              <w:rPr>
                <w:rFonts w:cstheme="minorHAnsi"/>
                <w:szCs w:val="18"/>
              </w:rPr>
            </w:pPr>
            <w:r w:rsidRPr="00BE60DB">
              <w:rPr>
                <w:rFonts w:cstheme="minorHAnsi"/>
                <w:szCs w:val="18"/>
              </w:rPr>
              <w:t>5</w:t>
            </w:r>
          </w:p>
        </w:tc>
        <w:tc>
          <w:tcPr>
            <w:tcW w:w="7922" w:type="dxa"/>
            <w:hideMark/>
          </w:tcPr>
          <w:p w14:paraId="02732EFC" w14:textId="2FD86E6B" w:rsidR="00BE60DB" w:rsidRPr="00BE60DB" w:rsidRDefault="00BE60DB">
            <w:pPr>
              <w:rPr>
                <w:rFonts w:cstheme="minorHAnsi"/>
                <w:szCs w:val="18"/>
              </w:rPr>
            </w:pPr>
            <w:r w:rsidRPr="00BE60DB">
              <w:rPr>
                <w:rFonts w:cstheme="minorHAnsi"/>
                <w:szCs w:val="18"/>
              </w:rPr>
              <w:t xml:space="preserve">stacja transformatorowa wnętrzowa 20/630 (bez transformatora z rozdzielnicą SN (6 pól) i </w:t>
            </w:r>
            <w:proofErr w:type="spellStart"/>
            <w:r w:rsidRPr="00BE60DB">
              <w:rPr>
                <w:rFonts w:cstheme="minorHAnsi"/>
                <w:szCs w:val="18"/>
              </w:rPr>
              <w:t>nN</w:t>
            </w:r>
            <w:proofErr w:type="spellEnd"/>
            <w:r w:rsidRPr="00BE60DB">
              <w:rPr>
                <w:rFonts w:cstheme="minorHAnsi"/>
                <w:szCs w:val="18"/>
              </w:rPr>
              <w:t xml:space="preserve"> (</w:t>
            </w:r>
            <w:r w:rsidR="00825D72">
              <w:rPr>
                <w:rFonts w:cstheme="minorHAnsi"/>
                <w:szCs w:val="18"/>
              </w:rPr>
              <w:t xml:space="preserve">10 </w:t>
            </w:r>
            <w:r w:rsidRPr="00BE60DB">
              <w:rPr>
                <w:rFonts w:cstheme="minorHAnsi"/>
                <w:szCs w:val="18"/>
              </w:rPr>
              <w:t>pól) nr 2-1715 "Bajkowa" - rozdzielnica SN z zastosowaniem napędów silnikowych z transformatorem potrzeb własnych PW bez sterowania zdalnego (telemechaniki) lecz przygotowane do jego montażu.</w:t>
            </w:r>
          </w:p>
        </w:tc>
        <w:tc>
          <w:tcPr>
            <w:tcW w:w="682" w:type="dxa"/>
            <w:noWrap/>
            <w:hideMark/>
          </w:tcPr>
          <w:p w14:paraId="17DE3199" w14:textId="77777777" w:rsidR="00BE60DB" w:rsidRPr="00BE60DB" w:rsidRDefault="00BE60DB" w:rsidP="00BE60DB">
            <w:pPr>
              <w:rPr>
                <w:rFonts w:cstheme="minorHAnsi"/>
                <w:szCs w:val="18"/>
              </w:rPr>
            </w:pPr>
            <w:r w:rsidRPr="00BE60DB">
              <w:rPr>
                <w:rFonts w:cstheme="minorHAnsi"/>
                <w:szCs w:val="18"/>
              </w:rPr>
              <w:t xml:space="preserve"> szt.</w:t>
            </w:r>
          </w:p>
        </w:tc>
        <w:tc>
          <w:tcPr>
            <w:tcW w:w="640" w:type="dxa"/>
            <w:noWrap/>
            <w:hideMark/>
          </w:tcPr>
          <w:p w14:paraId="422168F7" w14:textId="77777777" w:rsidR="00BE60DB" w:rsidRPr="00BE60DB" w:rsidRDefault="00BE60DB" w:rsidP="00BE60DB">
            <w:pPr>
              <w:rPr>
                <w:rFonts w:cstheme="minorHAnsi"/>
                <w:szCs w:val="18"/>
              </w:rPr>
            </w:pPr>
            <w:r w:rsidRPr="00BE60DB">
              <w:rPr>
                <w:rFonts w:cstheme="minorHAnsi"/>
                <w:szCs w:val="18"/>
              </w:rPr>
              <w:t>1</w:t>
            </w:r>
          </w:p>
        </w:tc>
      </w:tr>
      <w:tr w:rsidR="00C65572" w:rsidRPr="00BE60DB" w14:paraId="0D6D2990" w14:textId="77777777" w:rsidTr="00C65572">
        <w:trPr>
          <w:trHeight w:val="402"/>
        </w:trPr>
        <w:tc>
          <w:tcPr>
            <w:tcW w:w="437" w:type="dxa"/>
            <w:noWrap/>
            <w:hideMark/>
          </w:tcPr>
          <w:p w14:paraId="11446163" w14:textId="77777777" w:rsidR="00BE60DB" w:rsidRPr="00BE60DB" w:rsidRDefault="00BE60DB" w:rsidP="00BE60DB">
            <w:pPr>
              <w:rPr>
                <w:rFonts w:cstheme="minorHAnsi"/>
                <w:szCs w:val="18"/>
              </w:rPr>
            </w:pPr>
            <w:r w:rsidRPr="00BE60DB">
              <w:rPr>
                <w:rFonts w:cstheme="minorHAnsi"/>
                <w:szCs w:val="18"/>
              </w:rPr>
              <w:t>6</w:t>
            </w:r>
          </w:p>
        </w:tc>
        <w:tc>
          <w:tcPr>
            <w:tcW w:w="7922" w:type="dxa"/>
            <w:hideMark/>
          </w:tcPr>
          <w:p w14:paraId="0758C88B" w14:textId="1491DBA7" w:rsidR="00BE60DB" w:rsidRPr="00BE60DB" w:rsidRDefault="00BE60DB">
            <w:pPr>
              <w:rPr>
                <w:rFonts w:cstheme="minorHAnsi"/>
                <w:szCs w:val="18"/>
              </w:rPr>
            </w:pPr>
            <w:r w:rsidRPr="00BE60DB">
              <w:rPr>
                <w:rFonts w:cstheme="minorHAnsi"/>
                <w:szCs w:val="18"/>
              </w:rPr>
              <w:t xml:space="preserve">stacja transformatorowa wnętrzowa 20/630 (bez transformatora z rozdzielnicą SN (3 pola) i </w:t>
            </w:r>
            <w:proofErr w:type="spellStart"/>
            <w:r w:rsidRPr="00BE60DB">
              <w:rPr>
                <w:rFonts w:cstheme="minorHAnsi"/>
                <w:szCs w:val="18"/>
              </w:rPr>
              <w:t>nN</w:t>
            </w:r>
            <w:proofErr w:type="spellEnd"/>
            <w:r w:rsidRPr="00BE60DB">
              <w:rPr>
                <w:rFonts w:cstheme="minorHAnsi"/>
                <w:szCs w:val="18"/>
              </w:rPr>
              <w:t xml:space="preserve"> (</w:t>
            </w:r>
            <w:r w:rsidR="00825D72">
              <w:rPr>
                <w:rFonts w:cstheme="minorHAnsi"/>
                <w:szCs w:val="18"/>
              </w:rPr>
              <w:t xml:space="preserve">10 </w:t>
            </w:r>
            <w:r w:rsidRPr="00BE60DB">
              <w:rPr>
                <w:rFonts w:cstheme="minorHAnsi"/>
                <w:szCs w:val="18"/>
              </w:rPr>
              <w:t xml:space="preserve">pól) 2-1716 "Ziołowa" rozdzielnica SN z zastosowaniem napędów silnikowych z transformatorem </w:t>
            </w:r>
            <w:r w:rsidRPr="00BE60DB">
              <w:rPr>
                <w:rFonts w:cstheme="minorHAnsi"/>
                <w:szCs w:val="18"/>
              </w:rPr>
              <w:br/>
              <w:t>potrzeb własnych PW bez sterowania zdalnego (telemechaniki) lecz przygotowane do jego montażu.</w:t>
            </w:r>
          </w:p>
        </w:tc>
        <w:tc>
          <w:tcPr>
            <w:tcW w:w="682" w:type="dxa"/>
            <w:noWrap/>
            <w:hideMark/>
          </w:tcPr>
          <w:p w14:paraId="74122B19" w14:textId="77777777" w:rsidR="00BE60DB" w:rsidRPr="00BE60DB" w:rsidRDefault="00BE60DB" w:rsidP="00BE60DB">
            <w:pPr>
              <w:rPr>
                <w:rFonts w:cstheme="minorHAnsi"/>
                <w:szCs w:val="18"/>
              </w:rPr>
            </w:pPr>
            <w:r w:rsidRPr="00BE60DB">
              <w:rPr>
                <w:rFonts w:cstheme="minorHAnsi"/>
                <w:szCs w:val="18"/>
              </w:rPr>
              <w:t xml:space="preserve"> szt.</w:t>
            </w:r>
          </w:p>
        </w:tc>
        <w:tc>
          <w:tcPr>
            <w:tcW w:w="640" w:type="dxa"/>
            <w:noWrap/>
            <w:hideMark/>
          </w:tcPr>
          <w:p w14:paraId="780C5D88" w14:textId="77777777" w:rsidR="00BE60DB" w:rsidRPr="00BE60DB" w:rsidRDefault="00BE60DB" w:rsidP="00BE60DB">
            <w:pPr>
              <w:rPr>
                <w:rFonts w:cstheme="minorHAnsi"/>
                <w:szCs w:val="18"/>
              </w:rPr>
            </w:pPr>
            <w:r w:rsidRPr="00BE60DB">
              <w:rPr>
                <w:rFonts w:cstheme="minorHAnsi"/>
                <w:szCs w:val="18"/>
              </w:rPr>
              <w:t>1</w:t>
            </w:r>
          </w:p>
        </w:tc>
      </w:tr>
      <w:tr w:rsidR="00C65572" w:rsidRPr="00BE60DB" w14:paraId="19C8261C" w14:textId="77777777" w:rsidTr="00C65572">
        <w:trPr>
          <w:trHeight w:val="402"/>
        </w:trPr>
        <w:tc>
          <w:tcPr>
            <w:tcW w:w="437" w:type="dxa"/>
            <w:noWrap/>
            <w:hideMark/>
          </w:tcPr>
          <w:p w14:paraId="2FE0363B" w14:textId="77777777" w:rsidR="00BE60DB" w:rsidRPr="00BE60DB" w:rsidRDefault="00BE60DB" w:rsidP="00BE60DB">
            <w:pPr>
              <w:rPr>
                <w:rFonts w:cstheme="minorHAnsi"/>
                <w:szCs w:val="18"/>
              </w:rPr>
            </w:pPr>
            <w:r w:rsidRPr="00BE60DB">
              <w:rPr>
                <w:rFonts w:cstheme="minorHAnsi"/>
                <w:szCs w:val="18"/>
              </w:rPr>
              <w:t>7</w:t>
            </w:r>
          </w:p>
        </w:tc>
        <w:tc>
          <w:tcPr>
            <w:tcW w:w="7922" w:type="dxa"/>
            <w:hideMark/>
          </w:tcPr>
          <w:p w14:paraId="478D42C2" w14:textId="66C8E9D2" w:rsidR="00BE60DB" w:rsidRPr="00BE60DB" w:rsidRDefault="00BE60DB">
            <w:pPr>
              <w:rPr>
                <w:rFonts w:cstheme="minorHAnsi"/>
                <w:szCs w:val="18"/>
              </w:rPr>
            </w:pPr>
            <w:r w:rsidRPr="00BE60DB">
              <w:rPr>
                <w:rFonts w:cstheme="minorHAnsi"/>
                <w:szCs w:val="18"/>
              </w:rPr>
              <w:t>ZK SN 3-polowe nr 22-Z100 na działce nr 908  z zastosowaniem pełnego wyposażenia w zakresie telemechaniki i łączności, edycji sygnałów, niezbędnej konfiguracji, uruchomienia i sprawdzenia funkcjonalnego działania umożliwiających zdalne sterowanie rozłącznikami drogą radiową.</w:t>
            </w:r>
          </w:p>
        </w:tc>
        <w:tc>
          <w:tcPr>
            <w:tcW w:w="682" w:type="dxa"/>
            <w:noWrap/>
            <w:hideMark/>
          </w:tcPr>
          <w:p w14:paraId="1146F7B4" w14:textId="77777777" w:rsidR="00BE60DB" w:rsidRPr="00BE60DB" w:rsidRDefault="00BE60DB" w:rsidP="00BE60DB">
            <w:pPr>
              <w:rPr>
                <w:rFonts w:cstheme="minorHAnsi"/>
                <w:szCs w:val="18"/>
              </w:rPr>
            </w:pPr>
            <w:r w:rsidRPr="00BE60DB">
              <w:rPr>
                <w:rFonts w:cstheme="minorHAnsi"/>
                <w:szCs w:val="18"/>
              </w:rPr>
              <w:t xml:space="preserve"> szt.</w:t>
            </w:r>
          </w:p>
        </w:tc>
        <w:tc>
          <w:tcPr>
            <w:tcW w:w="640" w:type="dxa"/>
            <w:noWrap/>
            <w:hideMark/>
          </w:tcPr>
          <w:p w14:paraId="6A996517" w14:textId="77777777" w:rsidR="00BE60DB" w:rsidRPr="00BE60DB" w:rsidRDefault="00BE60DB" w:rsidP="00BE60DB">
            <w:pPr>
              <w:rPr>
                <w:rFonts w:cstheme="minorHAnsi"/>
                <w:szCs w:val="18"/>
              </w:rPr>
            </w:pPr>
            <w:r w:rsidRPr="00BE60DB">
              <w:rPr>
                <w:rFonts w:cstheme="minorHAnsi"/>
                <w:szCs w:val="18"/>
              </w:rPr>
              <w:t>1</w:t>
            </w:r>
          </w:p>
        </w:tc>
      </w:tr>
      <w:tr w:rsidR="00C65572" w:rsidRPr="00BE60DB" w14:paraId="4D88C736" w14:textId="77777777" w:rsidTr="00C65572">
        <w:trPr>
          <w:trHeight w:val="402"/>
        </w:trPr>
        <w:tc>
          <w:tcPr>
            <w:tcW w:w="437" w:type="dxa"/>
            <w:noWrap/>
            <w:hideMark/>
          </w:tcPr>
          <w:p w14:paraId="2E6AB23A" w14:textId="77777777" w:rsidR="00BE60DB" w:rsidRPr="00BE60DB" w:rsidRDefault="00BE60DB" w:rsidP="00BE60DB">
            <w:pPr>
              <w:rPr>
                <w:rFonts w:cstheme="minorHAnsi"/>
                <w:szCs w:val="18"/>
              </w:rPr>
            </w:pPr>
            <w:r w:rsidRPr="00BE60DB">
              <w:rPr>
                <w:rFonts w:cstheme="minorHAnsi"/>
                <w:szCs w:val="18"/>
              </w:rPr>
              <w:t>8</w:t>
            </w:r>
          </w:p>
        </w:tc>
        <w:tc>
          <w:tcPr>
            <w:tcW w:w="7922" w:type="dxa"/>
            <w:hideMark/>
          </w:tcPr>
          <w:p w14:paraId="4E441B6F" w14:textId="77777777" w:rsidR="00BE60DB" w:rsidRPr="00BE60DB" w:rsidRDefault="00BE60DB">
            <w:pPr>
              <w:rPr>
                <w:rFonts w:cstheme="minorHAnsi"/>
                <w:szCs w:val="18"/>
              </w:rPr>
            </w:pPr>
            <w:r w:rsidRPr="00BE60DB">
              <w:rPr>
                <w:rFonts w:cstheme="minorHAnsi"/>
                <w:szCs w:val="18"/>
              </w:rPr>
              <w:t xml:space="preserve">demontaż stacji transformatorowej słupowej wraz z rozdzielnicą </w:t>
            </w:r>
            <w:proofErr w:type="spellStart"/>
            <w:r w:rsidRPr="00BE60DB">
              <w:rPr>
                <w:rFonts w:cstheme="minorHAnsi"/>
                <w:szCs w:val="18"/>
              </w:rPr>
              <w:t>nN</w:t>
            </w:r>
            <w:proofErr w:type="spellEnd"/>
          </w:p>
        </w:tc>
        <w:tc>
          <w:tcPr>
            <w:tcW w:w="682" w:type="dxa"/>
            <w:noWrap/>
            <w:hideMark/>
          </w:tcPr>
          <w:p w14:paraId="25DD4C4A" w14:textId="77777777" w:rsidR="00BE60DB" w:rsidRPr="00BE60DB" w:rsidRDefault="00BE60DB" w:rsidP="00BE60DB">
            <w:pPr>
              <w:rPr>
                <w:rFonts w:cstheme="minorHAnsi"/>
                <w:szCs w:val="18"/>
              </w:rPr>
            </w:pPr>
            <w:r w:rsidRPr="00BE60DB">
              <w:rPr>
                <w:rFonts w:cstheme="minorHAnsi"/>
                <w:szCs w:val="18"/>
              </w:rPr>
              <w:t xml:space="preserve"> szt.</w:t>
            </w:r>
          </w:p>
        </w:tc>
        <w:tc>
          <w:tcPr>
            <w:tcW w:w="640" w:type="dxa"/>
            <w:noWrap/>
            <w:hideMark/>
          </w:tcPr>
          <w:p w14:paraId="35C479FE" w14:textId="77777777" w:rsidR="00BE60DB" w:rsidRPr="00BE60DB" w:rsidRDefault="00BE60DB" w:rsidP="00BE60DB">
            <w:pPr>
              <w:rPr>
                <w:rFonts w:cstheme="minorHAnsi"/>
                <w:szCs w:val="18"/>
              </w:rPr>
            </w:pPr>
            <w:r w:rsidRPr="00BE60DB">
              <w:rPr>
                <w:rFonts w:cstheme="minorHAnsi"/>
                <w:szCs w:val="18"/>
              </w:rPr>
              <w:t>2</w:t>
            </w:r>
          </w:p>
        </w:tc>
      </w:tr>
      <w:tr w:rsidR="00C65572" w:rsidRPr="00BE60DB" w14:paraId="74346FB2" w14:textId="77777777" w:rsidTr="00C65572">
        <w:trPr>
          <w:trHeight w:val="402"/>
        </w:trPr>
        <w:tc>
          <w:tcPr>
            <w:tcW w:w="437" w:type="dxa"/>
            <w:noWrap/>
            <w:hideMark/>
          </w:tcPr>
          <w:p w14:paraId="134F3677" w14:textId="77777777" w:rsidR="00BE60DB" w:rsidRPr="00BE60DB" w:rsidRDefault="00BE60DB" w:rsidP="00BE60DB">
            <w:pPr>
              <w:rPr>
                <w:rFonts w:cstheme="minorHAnsi"/>
                <w:szCs w:val="18"/>
              </w:rPr>
            </w:pPr>
            <w:r w:rsidRPr="00BE60DB">
              <w:rPr>
                <w:rFonts w:cstheme="minorHAnsi"/>
                <w:szCs w:val="18"/>
              </w:rPr>
              <w:t>9</w:t>
            </w:r>
          </w:p>
        </w:tc>
        <w:tc>
          <w:tcPr>
            <w:tcW w:w="7922" w:type="dxa"/>
            <w:hideMark/>
          </w:tcPr>
          <w:p w14:paraId="60E93085" w14:textId="34769FEC" w:rsidR="00BE60DB" w:rsidRPr="00BE60DB" w:rsidRDefault="00BE60DB">
            <w:pPr>
              <w:rPr>
                <w:rFonts w:cstheme="minorHAnsi"/>
                <w:szCs w:val="18"/>
              </w:rPr>
            </w:pPr>
            <w:r w:rsidRPr="00BE60DB">
              <w:rPr>
                <w:rFonts w:cstheme="minorHAnsi"/>
                <w:szCs w:val="18"/>
              </w:rPr>
              <w:t>linia  kablowa SN 3 x XRUHAKXS  1x120/50 mm</w:t>
            </w:r>
            <w:r w:rsidRPr="00C65572">
              <w:rPr>
                <w:rFonts w:cstheme="minorHAnsi"/>
                <w:szCs w:val="18"/>
                <w:vertAlign w:val="superscript"/>
              </w:rPr>
              <w:t>2</w:t>
            </w:r>
          </w:p>
        </w:tc>
        <w:tc>
          <w:tcPr>
            <w:tcW w:w="682" w:type="dxa"/>
            <w:noWrap/>
            <w:hideMark/>
          </w:tcPr>
          <w:p w14:paraId="6CF74E7B"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668AC1A9" w14:textId="77777777" w:rsidR="00BE60DB" w:rsidRPr="00BE60DB" w:rsidRDefault="00BE60DB" w:rsidP="00BE60DB">
            <w:pPr>
              <w:rPr>
                <w:rFonts w:cstheme="minorHAnsi"/>
                <w:szCs w:val="18"/>
              </w:rPr>
            </w:pPr>
            <w:r w:rsidRPr="00BE60DB">
              <w:rPr>
                <w:rFonts w:cstheme="minorHAnsi"/>
                <w:szCs w:val="18"/>
              </w:rPr>
              <w:t>1,232</w:t>
            </w:r>
          </w:p>
        </w:tc>
      </w:tr>
      <w:tr w:rsidR="00C65572" w:rsidRPr="00BE60DB" w14:paraId="77640C2D" w14:textId="77777777" w:rsidTr="00C65572">
        <w:trPr>
          <w:trHeight w:val="402"/>
        </w:trPr>
        <w:tc>
          <w:tcPr>
            <w:tcW w:w="437" w:type="dxa"/>
            <w:noWrap/>
            <w:hideMark/>
          </w:tcPr>
          <w:p w14:paraId="1AADF0CF" w14:textId="77777777" w:rsidR="00BE60DB" w:rsidRPr="00BE60DB" w:rsidRDefault="00BE60DB" w:rsidP="00BE60DB">
            <w:pPr>
              <w:rPr>
                <w:rFonts w:cstheme="minorHAnsi"/>
                <w:szCs w:val="18"/>
              </w:rPr>
            </w:pPr>
            <w:r w:rsidRPr="00BE60DB">
              <w:rPr>
                <w:rFonts w:cstheme="minorHAnsi"/>
                <w:szCs w:val="18"/>
              </w:rPr>
              <w:t>10</w:t>
            </w:r>
          </w:p>
        </w:tc>
        <w:tc>
          <w:tcPr>
            <w:tcW w:w="7922" w:type="dxa"/>
            <w:hideMark/>
          </w:tcPr>
          <w:p w14:paraId="1DFBF378" w14:textId="04D2BDB6" w:rsidR="00BE60DB" w:rsidRPr="00BE60DB" w:rsidRDefault="00BE60DB">
            <w:pPr>
              <w:rPr>
                <w:rFonts w:cstheme="minorHAnsi"/>
                <w:szCs w:val="18"/>
              </w:rPr>
            </w:pPr>
            <w:r w:rsidRPr="00BE60DB">
              <w:rPr>
                <w:rFonts w:cstheme="minorHAnsi"/>
                <w:szCs w:val="18"/>
              </w:rPr>
              <w:t>linia  kablowa SN 3 x XRUHAKXS  1x240/50 mm</w:t>
            </w:r>
            <w:r w:rsidRPr="00C65572">
              <w:rPr>
                <w:rFonts w:cstheme="minorHAnsi"/>
                <w:szCs w:val="18"/>
                <w:vertAlign w:val="superscript"/>
              </w:rPr>
              <w:t>2</w:t>
            </w:r>
          </w:p>
        </w:tc>
        <w:tc>
          <w:tcPr>
            <w:tcW w:w="682" w:type="dxa"/>
            <w:noWrap/>
            <w:hideMark/>
          </w:tcPr>
          <w:p w14:paraId="65B7F3E5"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5D1485F6" w14:textId="77777777" w:rsidR="00BE60DB" w:rsidRPr="00BE60DB" w:rsidRDefault="00BE60DB" w:rsidP="00BE60DB">
            <w:pPr>
              <w:rPr>
                <w:rFonts w:cstheme="minorHAnsi"/>
                <w:szCs w:val="18"/>
              </w:rPr>
            </w:pPr>
            <w:r w:rsidRPr="00BE60DB">
              <w:rPr>
                <w:rFonts w:cstheme="minorHAnsi"/>
                <w:szCs w:val="18"/>
              </w:rPr>
              <w:t>0,933</w:t>
            </w:r>
          </w:p>
        </w:tc>
      </w:tr>
      <w:tr w:rsidR="00C65572" w:rsidRPr="00BE60DB" w14:paraId="647CA450" w14:textId="77777777" w:rsidTr="00C65572">
        <w:trPr>
          <w:trHeight w:val="402"/>
        </w:trPr>
        <w:tc>
          <w:tcPr>
            <w:tcW w:w="437" w:type="dxa"/>
            <w:noWrap/>
            <w:hideMark/>
          </w:tcPr>
          <w:p w14:paraId="54340412" w14:textId="77777777" w:rsidR="00BE60DB" w:rsidRPr="00BE60DB" w:rsidRDefault="00BE60DB" w:rsidP="00BE60DB">
            <w:pPr>
              <w:rPr>
                <w:rFonts w:cstheme="minorHAnsi"/>
                <w:szCs w:val="18"/>
              </w:rPr>
            </w:pPr>
            <w:r w:rsidRPr="00BE60DB">
              <w:rPr>
                <w:rFonts w:cstheme="minorHAnsi"/>
                <w:szCs w:val="18"/>
              </w:rPr>
              <w:t>11</w:t>
            </w:r>
          </w:p>
        </w:tc>
        <w:tc>
          <w:tcPr>
            <w:tcW w:w="7922" w:type="dxa"/>
            <w:hideMark/>
          </w:tcPr>
          <w:p w14:paraId="6A8D0BC4" w14:textId="7EC57D31" w:rsidR="00BE60DB" w:rsidRPr="00BE60DB" w:rsidRDefault="00BE60DB">
            <w:pPr>
              <w:rPr>
                <w:rFonts w:cstheme="minorHAnsi"/>
                <w:szCs w:val="18"/>
              </w:rPr>
            </w:pPr>
            <w:r w:rsidRPr="00BE60DB">
              <w:rPr>
                <w:rFonts w:cstheme="minorHAnsi"/>
                <w:szCs w:val="18"/>
              </w:rPr>
              <w:t>linia kablowa SN</w:t>
            </w:r>
            <w:r w:rsidR="00516BC0">
              <w:rPr>
                <w:rFonts w:cstheme="minorHAnsi"/>
                <w:szCs w:val="18"/>
              </w:rPr>
              <w:t xml:space="preserve"> 3 x </w:t>
            </w:r>
            <w:r w:rsidRPr="00BE60DB">
              <w:rPr>
                <w:rFonts w:cstheme="minorHAnsi"/>
                <w:szCs w:val="18"/>
              </w:rPr>
              <w:t xml:space="preserve"> </w:t>
            </w:r>
            <w:proofErr w:type="spellStart"/>
            <w:r w:rsidRPr="00BE60DB">
              <w:rPr>
                <w:rFonts w:cstheme="minorHAnsi"/>
                <w:szCs w:val="18"/>
              </w:rPr>
              <w:t>XnRUHAKXS</w:t>
            </w:r>
            <w:proofErr w:type="spellEnd"/>
            <w:r w:rsidRPr="00BE60DB">
              <w:rPr>
                <w:rFonts w:cstheme="minorHAnsi"/>
                <w:szCs w:val="18"/>
              </w:rPr>
              <w:t xml:space="preserve"> </w:t>
            </w:r>
            <w:r w:rsidR="00516BC0">
              <w:rPr>
                <w:rFonts w:cstheme="minorHAnsi"/>
                <w:szCs w:val="18"/>
              </w:rPr>
              <w:t>1</w:t>
            </w:r>
            <w:r w:rsidRPr="00BE60DB">
              <w:rPr>
                <w:rFonts w:cstheme="minorHAnsi"/>
                <w:szCs w:val="18"/>
              </w:rPr>
              <w:t>x240/50 mm</w:t>
            </w:r>
            <w:r w:rsidRPr="00C65572">
              <w:rPr>
                <w:rFonts w:cstheme="minorHAnsi"/>
                <w:szCs w:val="18"/>
                <w:vertAlign w:val="superscript"/>
              </w:rPr>
              <w:t>2</w:t>
            </w:r>
          </w:p>
        </w:tc>
        <w:tc>
          <w:tcPr>
            <w:tcW w:w="682" w:type="dxa"/>
            <w:noWrap/>
            <w:hideMark/>
          </w:tcPr>
          <w:p w14:paraId="40094741"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3EFF556A" w14:textId="77777777" w:rsidR="00BE60DB" w:rsidRPr="00BE60DB" w:rsidRDefault="00BE60DB" w:rsidP="00BE60DB">
            <w:pPr>
              <w:rPr>
                <w:rFonts w:cstheme="minorHAnsi"/>
                <w:szCs w:val="18"/>
              </w:rPr>
            </w:pPr>
            <w:r w:rsidRPr="00BE60DB">
              <w:rPr>
                <w:rFonts w:cstheme="minorHAnsi"/>
                <w:szCs w:val="18"/>
              </w:rPr>
              <w:t>0,058</w:t>
            </w:r>
          </w:p>
        </w:tc>
      </w:tr>
      <w:tr w:rsidR="00C65572" w:rsidRPr="00BE60DB" w14:paraId="40EE2A92" w14:textId="77777777" w:rsidTr="00C65572">
        <w:trPr>
          <w:trHeight w:val="402"/>
        </w:trPr>
        <w:tc>
          <w:tcPr>
            <w:tcW w:w="437" w:type="dxa"/>
            <w:noWrap/>
            <w:hideMark/>
          </w:tcPr>
          <w:p w14:paraId="1CB884FB" w14:textId="77777777" w:rsidR="00BE60DB" w:rsidRPr="00BE60DB" w:rsidRDefault="00BE60DB" w:rsidP="00BE60DB">
            <w:pPr>
              <w:rPr>
                <w:rFonts w:cstheme="minorHAnsi"/>
                <w:szCs w:val="18"/>
              </w:rPr>
            </w:pPr>
            <w:r w:rsidRPr="00BE60DB">
              <w:rPr>
                <w:rFonts w:cstheme="minorHAnsi"/>
                <w:szCs w:val="18"/>
              </w:rPr>
              <w:lastRenderedPageBreak/>
              <w:t>12</w:t>
            </w:r>
          </w:p>
        </w:tc>
        <w:tc>
          <w:tcPr>
            <w:tcW w:w="7922" w:type="dxa"/>
            <w:hideMark/>
          </w:tcPr>
          <w:p w14:paraId="6DD24495" w14:textId="77777777" w:rsidR="00BE60DB" w:rsidRPr="00BE60DB" w:rsidRDefault="00BE60DB">
            <w:pPr>
              <w:rPr>
                <w:rFonts w:cstheme="minorHAnsi"/>
                <w:szCs w:val="18"/>
              </w:rPr>
            </w:pPr>
            <w:r w:rsidRPr="00BE60DB">
              <w:rPr>
                <w:rFonts w:cstheme="minorHAnsi"/>
                <w:szCs w:val="18"/>
              </w:rPr>
              <w:t xml:space="preserve">demontaż istniejącej linii kablowej SN </w:t>
            </w:r>
          </w:p>
        </w:tc>
        <w:tc>
          <w:tcPr>
            <w:tcW w:w="682" w:type="dxa"/>
            <w:noWrap/>
            <w:hideMark/>
          </w:tcPr>
          <w:p w14:paraId="369DF932"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656DD0BF" w14:textId="77777777" w:rsidR="00BE60DB" w:rsidRPr="00BE60DB" w:rsidRDefault="00BE60DB" w:rsidP="00BE60DB">
            <w:pPr>
              <w:rPr>
                <w:rFonts w:cstheme="minorHAnsi"/>
                <w:szCs w:val="18"/>
              </w:rPr>
            </w:pPr>
            <w:r w:rsidRPr="00BE60DB">
              <w:rPr>
                <w:rFonts w:cstheme="minorHAnsi"/>
                <w:szCs w:val="18"/>
              </w:rPr>
              <w:t>0,167</w:t>
            </w:r>
          </w:p>
        </w:tc>
      </w:tr>
      <w:tr w:rsidR="00C65572" w:rsidRPr="00BE60DB" w14:paraId="21AF6511" w14:textId="77777777" w:rsidTr="00C65572">
        <w:trPr>
          <w:trHeight w:val="402"/>
        </w:trPr>
        <w:tc>
          <w:tcPr>
            <w:tcW w:w="437" w:type="dxa"/>
            <w:noWrap/>
            <w:hideMark/>
          </w:tcPr>
          <w:p w14:paraId="0BE3EE32" w14:textId="77777777" w:rsidR="00BE60DB" w:rsidRPr="00BE60DB" w:rsidRDefault="00BE60DB" w:rsidP="00BE60DB">
            <w:pPr>
              <w:rPr>
                <w:rFonts w:cstheme="minorHAnsi"/>
                <w:szCs w:val="18"/>
              </w:rPr>
            </w:pPr>
            <w:r w:rsidRPr="00BE60DB">
              <w:rPr>
                <w:rFonts w:cstheme="minorHAnsi"/>
                <w:szCs w:val="18"/>
              </w:rPr>
              <w:t>13</w:t>
            </w:r>
          </w:p>
        </w:tc>
        <w:tc>
          <w:tcPr>
            <w:tcW w:w="7922" w:type="dxa"/>
            <w:hideMark/>
          </w:tcPr>
          <w:p w14:paraId="4235AEC2" w14:textId="77777777" w:rsidR="00BE60DB" w:rsidRPr="00BE60DB" w:rsidRDefault="00BE60DB">
            <w:pPr>
              <w:rPr>
                <w:rFonts w:cstheme="minorHAnsi"/>
                <w:szCs w:val="18"/>
              </w:rPr>
            </w:pPr>
            <w:r w:rsidRPr="00BE60DB">
              <w:rPr>
                <w:rFonts w:cstheme="minorHAnsi"/>
                <w:szCs w:val="18"/>
              </w:rPr>
              <w:t>montaż zestawu muf kablowych SN</w:t>
            </w:r>
          </w:p>
        </w:tc>
        <w:tc>
          <w:tcPr>
            <w:tcW w:w="682" w:type="dxa"/>
            <w:noWrap/>
            <w:hideMark/>
          </w:tcPr>
          <w:p w14:paraId="207E23F7" w14:textId="77777777" w:rsidR="00BE60DB" w:rsidRPr="00BE60DB" w:rsidRDefault="00BE60DB" w:rsidP="00BE60DB">
            <w:pPr>
              <w:rPr>
                <w:rFonts w:cstheme="minorHAnsi"/>
                <w:szCs w:val="18"/>
              </w:rPr>
            </w:pPr>
            <w:r w:rsidRPr="00BE60DB">
              <w:rPr>
                <w:rFonts w:cstheme="minorHAnsi"/>
                <w:szCs w:val="18"/>
              </w:rPr>
              <w:t xml:space="preserve"> </w:t>
            </w:r>
            <w:proofErr w:type="spellStart"/>
            <w:r w:rsidRPr="00BE60DB">
              <w:rPr>
                <w:rFonts w:cstheme="minorHAnsi"/>
                <w:szCs w:val="18"/>
              </w:rPr>
              <w:t>kpl</w:t>
            </w:r>
            <w:proofErr w:type="spellEnd"/>
            <w:r w:rsidRPr="00BE60DB">
              <w:rPr>
                <w:rFonts w:cstheme="minorHAnsi"/>
                <w:szCs w:val="18"/>
              </w:rPr>
              <w:t>.</w:t>
            </w:r>
          </w:p>
        </w:tc>
        <w:tc>
          <w:tcPr>
            <w:tcW w:w="640" w:type="dxa"/>
            <w:noWrap/>
            <w:hideMark/>
          </w:tcPr>
          <w:p w14:paraId="22368C41" w14:textId="77777777" w:rsidR="00BE60DB" w:rsidRPr="00BE60DB" w:rsidRDefault="00BE60DB" w:rsidP="00BE60DB">
            <w:pPr>
              <w:rPr>
                <w:rFonts w:cstheme="minorHAnsi"/>
                <w:szCs w:val="18"/>
              </w:rPr>
            </w:pPr>
            <w:r w:rsidRPr="00BE60DB">
              <w:rPr>
                <w:rFonts w:cstheme="minorHAnsi"/>
                <w:szCs w:val="18"/>
              </w:rPr>
              <w:t>4</w:t>
            </w:r>
          </w:p>
        </w:tc>
      </w:tr>
      <w:tr w:rsidR="00C65572" w:rsidRPr="00BE60DB" w14:paraId="05B8D95D" w14:textId="77777777" w:rsidTr="00C65572">
        <w:trPr>
          <w:trHeight w:val="402"/>
        </w:trPr>
        <w:tc>
          <w:tcPr>
            <w:tcW w:w="437" w:type="dxa"/>
            <w:noWrap/>
            <w:hideMark/>
          </w:tcPr>
          <w:p w14:paraId="60C513A4" w14:textId="77777777" w:rsidR="00BE60DB" w:rsidRPr="00BE60DB" w:rsidRDefault="00BE60DB" w:rsidP="00BE60DB">
            <w:pPr>
              <w:rPr>
                <w:rFonts w:cstheme="minorHAnsi"/>
                <w:szCs w:val="18"/>
              </w:rPr>
            </w:pPr>
            <w:r w:rsidRPr="00BE60DB">
              <w:rPr>
                <w:rFonts w:cstheme="minorHAnsi"/>
                <w:szCs w:val="18"/>
              </w:rPr>
              <w:t>14</w:t>
            </w:r>
          </w:p>
        </w:tc>
        <w:tc>
          <w:tcPr>
            <w:tcW w:w="7922" w:type="dxa"/>
            <w:hideMark/>
          </w:tcPr>
          <w:p w14:paraId="038F6BF3" w14:textId="77777777" w:rsidR="00BE60DB" w:rsidRPr="00BE60DB" w:rsidRDefault="00BE60DB">
            <w:pPr>
              <w:rPr>
                <w:rFonts w:cstheme="minorHAnsi"/>
                <w:szCs w:val="18"/>
              </w:rPr>
            </w:pPr>
            <w:r w:rsidRPr="00BE60DB">
              <w:rPr>
                <w:rFonts w:cstheme="minorHAnsi"/>
                <w:szCs w:val="18"/>
              </w:rPr>
              <w:t>demontaż istniejącej linii AFL</w:t>
            </w:r>
          </w:p>
        </w:tc>
        <w:tc>
          <w:tcPr>
            <w:tcW w:w="682" w:type="dxa"/>
            <w:noWrap/>
            <w:hideMark/>
          </w:tcPr>
          <w:p w14:paraId="302CF5F0" w14:textId="77777777" w:rsidR="00BE60DB" w:rsidRPr="00BE60DB" w:rsidRDefault="00BE60DB" w:rsidP="00BE60DB">
            <w:pPr>
              <w:rPr>
                <w:rFonts w:cstheme="minorHAnsi"/>
                <w:szCs w:val="18"/>
              </w:rPr>
            </w:pPr>
            <w:r w:rsidRPr="00BE60DB">
              <w:rPr>
                <w:rFonts w:cstheme="minorHAnsi"/>
                <w:szCs w:val="18"/>
              </w:rPr>
              <w:t>km</w:t>
            </w:r>
          </w:p>
        </w:tc>
        <w:tc>
          <w:tcPr>
            <w:tcW w:w="640" w:type="dxa"/>
            <w:noWrap/>
            <w:hideMark/>
          </w:tcPr>
          <w:p w14:paraId="47E3B58E" w14:textId="77777777" w:rsidR="00BE60DB" w:rsidRPr="00BE60DB" w:rsidRDefault="00BE60DB" w:rsidP="00BE60DB">
            <w:pPr>
              <w:rPr>
                <w:rFonts w:cstheme="minorHAnsi"/>
                <w:szCs w:val="18"/>
              </w:rPr>
            </w:pPr>
            <w:r w:rsidRPr="00BE60DB">
              <w:rPr>
                <w:rFonts w:cstheme="minorHAnsi"/>
                <w:szCs w:val="18"/>
              </w:rPr>
              <w:t>1,3</w:t>
            </w:r>
          </w:p>
        </w:tc>
      </w:tr>
      <w:tr w:rsidR="00C65572" w:rsidRPr="00BE60DB" w14:paraId="4A8E003C" w14:textId="77777777" w:rsidTr="00C65572">
        <w:trPr>
          <w:trHeight w:val="402"/>
        </w:trPr>
        <w:tc>
          <w:tcPr>
            <w:tcW w:w="437" w:type="dxa"/>
            <w:noWrap/>
            <w:hideMark/>
          </w:tcPr>
          <w:p w14:paraId="1F7770EC" w14:textId="77777777" w:rsidR="00BE60DB" w:rsidRPr="00BE60DB" w:rsidRDefault="00BE60DB" w:rsidP="00BE60DB">
            <w:pPr>
              <w:rPr>
                <w:rFonts w:cstheme="minorHAnsi"/>
                <w:szCs w:val="18"/>
              </w:rPr>
            </w:pPr>
            <w:r w:rsidRPr="00BE60DB">
              <w:rPr>
                <w:rFonts w:cstheme="minorHAnsi"/>
                <w:szCs w:val="18"/>
              </w:rPr>
              <w:t>15</w:t>
            </w:r>
          </w:p>
        </w:tc>
        <w:tc>
          <w:tcPr>
            <w:tcW w:w="7922" w:type="dxa"/>
            <w:hideMark/>
          </w:tcPr>
          <w:p w14:paraId="4433C0B0" w14:textId="77777777" w:rsidR="00BE60DB" w:rsidRPr="00BE60DB" w:rsidRDefault="00BE60DB">
            <w:pPr>
              <w:rPr>
                <w:rFonts w:cstheme="minorHAnsi"/>
                <w:szCs w:val="18"/>
              </w:rPr>
            </w:pPr>
            <w:proofErr w:type="spellStart"/>
            <w:r w:rsidRPr="00BE60DB">
              <w:rPr>
                <w:rFonts w:cstheme="minorHAnsi"/>
                <w:szCs w:val="18"/>
              </w:rPr>
              <w:t>przecisk</w:t>
            </w:r>
            <w:proofErr w:type="spellEnd"/>
            <w:r w:rsidRPr="00BE60DB">
              <w:rPr>
                <w:rFonts w:cstheme="minorHAnsi"/>
                <w:szCs w:val="18"/>
              </w:rPr>
              <w:t xml:space="preserve"> sterowany</w:t>
            </w:r>
          </w:p>
        </w:tc>
        <w:tc>
          <w:tcPr>
            <w:tcW w:w="682" w:type="dxa"/>
            <w:noWrap/>
            <w:hideMark/>
          </w:tcPr>
          <w:p w14:paraId="1073E733" w14:textId="77777777" w:rsidR="00BE60DB" w:rsidRPr="00BE60DB" w:rsidRDefault="00BE60DB" w:rsidP="00BE60DB">
            <w:pPr>
              <w:rPr>
                <w:rFonts w:cstheme="minorHAnsi"/>
                <w:szCs w:val="18"/>
              </w:rPr>
            </w:pPr>
            <w:r w:rsidRPr="00BE60DB">
              <w:rPr>
                <w:rFonts w:cstheme="minorHAnsi"/>
                <w:szCs w:val="18"/>
              </w:rPr>
              <w:t xml:space="preserve"> m</w:t>
            </w:r>
          </w:p>
        </w:tc>
        <w:tc>
          <w:tcPr>
            <w:tcW w:w="640" w:type="dxa"/>
            <w:noWrap/>
            <w:hideMark/>
          </w:tcPr>
          <w:p w14:paraId="4979390A" w14:textId="77777777" w:rsidR="00BE60DB" w:rsidRPr="00BE60DB" w:rsidRDefault="00BE60DB" w:rsidP="00BE60DB">
            <w:pPr>
              <w:rPr>
                <w:rFonts w:cstheme="minorHAnsi"/>
                <w:szCs w:val="18"/>
              </w:rPr>
            </w:pPr>
            <w:r w:rsidRPr="00BE60DB">
              <w:rPr>
                <w:rFonts w:cstheme="minorHAnsi"/>
                <w:szCs w:val="18"/>
              </w:rPr>
              <w:t>1129</w:t>
            </w:r>
          </w:p>
        </w:tc>
      </w:tr>
      <w:tr w:rsidR="00C65572" w:rsidRPr="00BE60DB" w14:paraId="08D88EE1" w14:textId="77777777" w:rsidTr="00C65572">
        <w:trPr>
          <w:trHeight w:val="402"/>
        </w:trPr>
        <w:tc>
          <w:tcPr>
            <w:tcW w:w="437" w:type="dxa"/>
            <w:noWrap/>
            <w:hideMark/>
          </w:tcPr>
          <w:p w14:paraId="44ABE233" w14:textId="77777777" w:rsidR="00BE60DB" w:rsidRPr="00BE60DB" w:rsidRDefault="00BE60DB" w:rsidP="00BE60DB">
            <w:pPr>
              <w:rPr>
                <w:rFonts w:cstheme="minorHAnsi"/>
                <w:szCs w:val="18"/>
              </w:rPr>
            </w:pPr>
            <w:r w:rsidRPr="00BE60DB">
              <w:rPr>
                <w:rFonts w:cstheme="minorHAnsi"/>
                <w:szCs w:val="18"/>
              </w:rPr>
              <w:t>16</w:t>
            </w:r>
          </w:p>
        </w:tc>
        <w:tc>
          <w:tcPr>
            <w:tcW w:w="7922" w:type="dxa"/>
            <w:hideMark/>
          </w:tcPr>
          <w:p w14:paraId="1111A7A8" w14:textId="77777777" w:rsidR="00BE60DB" w:rsidRPr="00BE60DB" w:rsidRDefault="00BE60DB">
            <w:pPr>
              <w:rPr>
                <w:rFonts w:cstheme="minorHAnsi"/>
                <w:szCs w:val="18"/>
              </w:rPr>
            </w:pPr>
            <w:r w:rsidRPr="00BE60DB">
              <w:rPr>
                <w:rFonts w:cstheme="minorHAnsi"/>
                <w:szCs w:val="18"/>
              </w:rPr>
              <w:t>montaż rozdzielnicy dla oświetlenia ulicznego wraz z zasilaniem</w:t>
            </w:r>
          </w:p>
        </w:tc>
        <w:tc>
          <w:tcPr>
            <w:tcW w:w="682" w:type="dxa"/>
            <w:noWrap/>
            <w:hideMark/>
          </w:tcPr>
          <w:p w14:paraId="6D59856F" w14:textId="77777777" w:rsidR="00BE60DB" w:rsidRPr="00BE60DB" w:rsidRDefault="00BE60DB" w:rsidP="00BE60DB">
            <w:pPr>
              <w:rPr>
                <w:rFonts w:cstheme="minorHAnsi"/>
                <w:szCs w:val="18"/>
              </w:rPr>
            </w:pPr>
            <w:r w:rsidRPr="00BE60DB">
              <w:rPr>
                <w:rFonts w:cstheme="minorHAnsi"/>
                <w:szCs w:val="18"/>
              </w:rPr>
              <w:t xml:space="preserve"> </w:t>
            </w:r>
            <w:proofErr w:type="spellStart"/>
            <w:r w:rsidRPr="00BE60DB">
              <w:rPr>
                <w:rFonts w:cstheme="minorHAnsi"/>
                <w:szCs w:val="18"/>
              </w:rPr>
              <w:t>kpl</w:t>
            </w:r>
            <w:proofErr w:type="spellEnd"/>
            <w:r w:rsidRPr="00BE60DB">
              <w:rPr>
                <w:rFonts w:cstheme="minorHAnsi"/>
                <w:szCs w:val="18"/>
              </w:rPr>
              <w:t>.</w:t>
            </w:r>
          </w:p>
        </w:tc>
        <w:tc>
          <w:tcPr>
            <w:tcW w:w="640" w:type="dxa"/>
            <w:noWrap/>
            <w:hideMark/>
          </w:tcPr>
          <w:p w14:paraId="1E60F660" w14:textId="77777777" w:rsidR="00BE60DB" w:rsidRPr="00BE60DB" w:rsidRDefault="00BE60DB" w:rsidP="00BE60DB">
            <w:pPr>
              <w:rPr>
                <w:rFonts w:cstheme="minorHAnsi"/>
                <w:szCs w:val="18"/>
              </w:rPr>
            </w:pPr>
            <w:r w:rsidRPr="00BE60DB">
              <w:rPr>
                <w:rFonts w:cstheme="minorHAnsi"/>
                <w:szCs w:val="18"/>
              </w:rPr>
              <w:t>2</w:t>
            </w:r>
          </w:p>
        </w:tc>
      </w:tr>
      <w:tr w:rsidR="00C65572" w:rsidRPr="00BE60DB" w14:paraId="7E0CB318" w14:textId="77777777" w:rsidTr="00C65572">
        <w:trPr>
          <w:trHeight w:val="402"/>
        </w:trPr>
        <w:tc>
          <w:tcPr>
            <w:tcW w:w="437" w:type="dxa"/>
            <w:noWrap/>
            <w:hideMark/>
          </w:tcPr>
          <w:p w14:paraId="76EE0495" w14:textId="77777777" w:rsidR="00BE60DB" w:rsidRPr="00BE60DB" w:rsidRDefault="00BE60DB" w:rsidP="00BE60DB">
            <w:pPr>
              <w:rPr>
                <w:rFonts w:cstheme="minorHAnsi"/>
                <w:szCs w:val="18"/>
              </w:rPr>
            </w:pPr>
            <w:r w:rsidRPr="00BE60DB">
              <w:rPr>
                <w:rFonts w:cstheme="minorHAnsi"/>
                <w:szCs w:val="18"/>
              </w:rPr>
              <w:t>17</w:t>
            </w:r>
          </w:p>
        </w:tc>
        <w:tc>
          <w:tcPr>
            <w:tcW w:w="7922" w:type="dxa"/>
            <w:hideMark/>
          </w:tcPr>
          <w:p w14:paraId="2432C6D6" w14:textId="77777777" w:rsidR="00BE60DB" w:rsidRPr="00BE60DB" w:rsidRDefault="00BE60DB">
            <w:pPr>
              <w:rPr>
                <w:rFonts w:cstheme="minorHAnsi"/>
                <w:szCs w:val="18"/>
              </w:rPr>
            </w:pPr>
            <w:r w:rsidRPr="00BE60DB">
              <w:rPr>
                <w:rFonts w:cstheme="minorHAnsi"/>
                <w:szCs w:val="18"/>
              </w:rPr>
              <w:t>podłączenie i praca agregatu prądotwórczego o mocy  250 kVA</w:t>
            </w:r>
          </w:p>
        </w:tc>
        <w:tc>
          <w:tcPr>
            <w:tcW w:w="682" w:type="dxa"/>
            <w:noWrap/>
            <w:hideMark/>
          </w:tcPr>
          <w:p w14:paraId="4B02B936" w14:textId="77777777" w:rsidR="00BE60DB" w:rsidRPr="00BE60DB" w:rsidRDefault="00BE60DB" w:rsidP="00BE60DB">
            <w:pPr>
              <w:rPr>
                <w:rFonts w:cstheme="minorHAnsi"/>
                <w:szCs w:val="18"/>
              </w:rPr>
            </w:pPr>
            <w:r w:rsidRPr="00BE60DB">
              <w:rPr>
                <w:rFonts w:cstheme="minorHAnsi"/>
                <w:szCs w:val="18"/>
              </w:rPr>
              <w:t xml:space="preserve"> </w:t>
            </w:r>
            <w:proofErr w:type="spellStart"/>
            <w:r w:rsidRPr="00BE60DB">
              <w:rPr>
                <w:rFonts w:cstheme="minorHAnsi"/>
                <w:szCs w:val="18"/>
              </w:rPr>
              <w:t>kpl</w:t>
            </w:r>
            <w:proofErr w:type="spellEnd"/>
            <w:r w:rsidRPr="00BE60DB">
              <w:rPr>
                <w:rFonts w:cstheme="minorHAnsi"/>
                <w:szCs w:val="18"/>
              </w:rPr>
              <w:t>.</w:t>
            </w:r>
          </w:p>
        </w:tc>
        <w:tc>
          <w:tcPr>
            <w:tcW w:w="640" w:type="dxa"/>
            <w:noWrap/>
            <w:hideMark/>
          </w:tcPr>
          <w:p w14:paraId="428832AB" w14:textId="77777777" w:rsidR="00BE60DB" w:rsidRPr="00BE60DB" w:rsidRDefault="00BE60DB" w:rsidP="00BE60DB">
            <w:pPr>
              <w:rPr>
                <w:rFonts w:cstheme="minorHAnsi"/>
                <w:szCs w:val="18"/>
              </w:rPr>
            </w:pPr>
            <w:r w:rsidRPr="00BE60DB">
              <w:rPr>
                <w:rFonts w:cstheme="minorHAnsi"/>
                <w:szCs w:val="18"/>
              </w:rPr>
              <w:t>3</w:t>
            </w:r>
          </w:p>
        </w:tc>
      </w:tr>
      <w:tr w:rsidR="00C65572" w:rsidRPr="00BE60DB" w14:paraId="5F5D32EC" w14:textId="77777777" w:rsidTr="00C65572">
        <w:trPr>
          <w:trHeight w:val="402"/>
        </w:trPr>
        <w:tc>
          <w:tcPr>
            <w:tcW w:w="437" w:type="dxa"/>
            <w:noWrap/>
            <w:hideMark/>
          </w:tcPr>
          <w:p w14:paraId="483F8BEA" w14:textId="77777777" w:rsidR="00BE60DB" w:rsidRPr="00BE60DB" w:rsidRDefault="00BE60DB" w:rsidP="00BE60DB">
            <w:pPr>
              <w:rPr>
                <w:rFonts w:cstheme="minorHAnsi"/>
                <w:szCs w:val="18"/>
              </w:rPr>
            </w:pPr>
            <w:r w:rsidRPr="00BE60DB">
              <w:rPr>
                <w:rFonts w:cstheme="minorHAnsi"/>
                <w:szCs w:val="18"/>
              </w:rPr>
              <w:t>18</w:t>
            </w:r>
          </w:p>
        </w:tc>
        <w:tc>
          <w:tcPr>
            <w:tcW w:w="7922" w:type="dxa"/>
            <w:hideMark/>
          </w:tcPr>
          <w:p w14:paraId="48E774F0" w14:textId="77777777" w:rsidR="00BE60DB" w:rsidRPr="00BE60DB" w:rsidRDefault="00BE60DB">
            <w:pPr>
              <w:rPr>
                <w:rFonts w:cstheme="minorHAnsi"/>
                <w:szCs w:val="18"/>
              </w:rPr>
            </w:pPr>
            <w:r w:rsidRPr="00BE60DB">
              <w:rPr>
                <w:rFonts w:cstheme="minorHAnsi"/>
                <w:szCs w:val="18"/>
              </w:rPr>
              <w:t>podłączenie i praca agregatu prądotwórczego o mocy  400 kVA</w:t>
            </w:r>
          </w:p>
        </w:tc>
        <w:tc>
          <w:tcPr>
            <w:tcW w:w="682" w:type="dxa"/>
            <w:noWrap/>
            <w:hideMark/>
          </w:tcPr>
          <w:p w14:paraId="727DE85C" w14:textId="77777777" w:rsidR="00BE60DB" w:rsidRPr="00BE60DB" w:rsidRDefault="00BE60DB" w:rsidP="00BE60DB">
            <w:pPr>
              <w:rPr>
                <w:rFonts w:cstheme="minorHAnsi"/>
                <w:szCs w:val="18"/>
              </w:rPr>
            </w:pPr>
            <w:r w:rsidRPr="00BE60DB">
              <w:rPr>
                <w:rFonts w:cstheme="minorHAnsi"/>
                <w:szCs w:val="18"/>
              </w:rPr>
              <w:t xml:space="preserve"> </w:t>
            </w:r>
            <w:proofErr w:type="spellStart"/>
            <w:r w:rsidRPr="00BE60DB">
              <w:rPr>
                <w:rFonts w:cstheme="minorHAnsi"/>
                <w:szCs w:val="18"/>
              </w:rPr>
              <w:t>kpl</w:t>
            </w:r>
            <w:proofErr w:type="spellEnd"/>
            <w:r w:rsidRPr="00BE60DB">
              <w:rPr>
                <w:rFonts w:cstheme="minorHAnsi"/>
                <w:szCs w:val="18"/>
              </w:rPr>
              <w:t>.</w:t>
            </w:r>
          </w:p>
        </w:tc>
        <w:tc>
          <w:tcPr>
            <w:tcW w:w="640" w:type="dxa"/>
            <w:noWrap/>
            <w:hideMark/>
          </w:tcPr>
          <w:p w14:paraId="63481512" w14:textId="77777777" w:rsidR="00BE60DB" w:rsidRPr="00BE60DB" w:rsidRDefault="00BE60DB" w:rsidP="00BE60DB">
            <w:pPr>
              <w:rPr>
                <w:rFonts w:cstheme="minorHAnsi"/>
                <w:szCs w:val="18"/>
              </w:rPr>
            </w:pPr>
            <w:r w:rsidRPr="00BE60DB">
              <w:rPr>
                <w:rFonts w:cstheme="minorHAnsi"/>
                <w:szCs w:val="18"/>
              </w:rPr>
              <w:t>1</w:t>
            </w:r>
          </w:p>
        </w:tc>
      </w:tr>
    </w:tbl>
    <w:p w14:paraId="257B65A2" w14:textId="7486B3DA" w:rsidR="00B83036" w:rsidRPr="008D2351" w:rsidRDefault="00B83036" w:rsidP="008D2351">
      <w:pPr>
        <w:rPr>
          <w:rFonts w:cstheme="minorHAnsi"/>
          <w:szCs w:val="18"/>
        </w:rPr>
      </w:pPr>
    </w:p>
    <w:p w14:paraId="7EF0E951" w14:textId="3AB59F32" w:rsidR="009E3019" w:rsidRPr="00516BC0" w:rsidRDefault="00FE04AC" w:rsidP="00516BC0">
      <w:pPr>
        <w:pStyle w:val="Akapitzlist"/>
        <w:numPr>
          <w:ilvl w:val="1"/>
          <w:numId w:val="22"/>
        </w:numPr>
        <w:spacing w:after="0" w:line="288" w:lineRule="auto"/>
        <w:jc w:val="both"/>
        <w:rPr>
          <w:rFonts w:cstheme="minorHAnsi"/>
          <w:szCs w:val="18"/>
        </w:rPr>
      </w:pPr>
      <w:r w:rsidRPr="00B155A9">
        <w:rPr>
          <w:rFonts w:cstheme="minorHAnsi"/>
          <w:szCs w:val="18"/>
        </w:rPr>
        <w:t>Dostawa inwestorska:</w:t>
      </w:r>
    </w:p>
    <w:p w14:paraId="170C0C14" w14:textId="3320887D" w:rsidR="00EE20B2" w:rsidRPr="00B155A9" w:rsidRDefault="00EE20B2" w:rsidP="009E3019">
      <w:pPr>
        <w:numPr>
          <w:ilvl w:val="0"/>
          <w:numId w:val="18"/>
        </w:numPr>
        <w:jc w:val="both"/>
        <w:rPr>
          <w:rFonts w:ascii="Verdana" w:eastAsia="Verdana" w:hAnsi="Verdana" w:cs="Times New Roman"/>
        </w:rPr>
      </w:pPr>
      <w:r>
        <w:rPr>
          <w:rFonts w:ascii="Verdana" w:eastAsia="Verdana" w:hAnsi="Verdana" w:cs="Times New Roman"/>
        </w:rPr>
        <w:t>Transformator 250 kVA</w:t>
      </w:r>
      <w:r w:rsidR="00516BC0">
        <w:rPr>
          <w:rFonts w:ascii="Verdana" w:eastAsia="Verdana" w:hAnsi="Verdana" w:cs="Times New Roman"/>
        </w:rPr>
        <w:t xml:space="preserve"> – 2 </w:t>
      </w:r>
      <w:proofErr w:type="spellStart"/>
      <w:r w:rsidR="00516BC0">
        <w:rPr>
          <w:rFonts w:ascii="Verdana" w:eastAsia="Verdana" w:hAnsi="Verdana" w:cs="Times New Roman"/>
        </w:rPr>
        <w:t>szt</w:t>
      </w:r>
      <w:proofErr w:type="spellEnd"/>
    </w:p>
    <w:p w14:paraId="4405659B" w14:textId="77777777" w:rsidR="009E7A66" w:rsidRPr="00B155A9" w:rsidRDefault="00FE04AC" w:rsidP="009E7A66">
      <w:pPr>
        <w:pStyle w:val="Akapitzlist"/>
        <w:numPr>
          <w:ilvl w:val="1"/>
          <w:numId w:val="23"/>
        </w:numPr>
        <w:spacing w:after="0" w:line="288" w:lineRule="auto"/>
        <w:jc w:val="both"/>
        <w:rPr>
          <w:rFonts w:cstheme="minorHAnsi"/>
          <w:szCs w:val="18"/>
        </w:rPr>
      </w:pPr>
      <w:r w:rsidRPr="00B155A9">
        <w:rPr>
          <w:rFonts w:cstheme="minorHAnsi"/>
          <w:szCs w:val="18"/>
        </w:rPr>
        <w:t>Dodatkowe informacje:</w:t>
      </w:r>
    </w:p>
    <w:p w14:paraId="088D2B56" w14:textId="047B01F8" w:rsidR="009E7A66" w:rsidRDefault="00FE04AC" w:rsidP="009E7A66">
      <w:pPr>
        <w:pStyle w:val="Akapitzlist"/>
        <w:numPr>
          <w:ilvl w:val="0"/>
          <w:numId w:val="18"/>
        </w:numPr>
        <w:spacing w:after="0" w:line="288" w:lineRule="auto"/>
        <w:jc w:val="both"/>
        <w:rPr>
          <w:rFonts w:cstheme="minorHAnsi"/>
          <w:szCs w:val="18"/>
        </w:rPr>
      </w:pPr>
      <w:r w:rsidRPr="00B155A9">
        <w:rPr>
          <w:rFonts w:cstheme="minorHAnsi"/>
          <w:szCs w:val="18"/>
        </w:rPr>
        <w:t>Linia kablowa SN: bez kanalizacji</w:t>
      </w:r>
    </w:p>
    <w:p w14:paraId="0B4D95AF" w14:textId="77777777" w:rsidR="00516BC0" w:rsidRPr="00516BC0" w:rsidRDefault="00096740" w:rsidP="009E7A66">
      <w:pPr>
        <w:pStyle w:val="Akapitzlist"/>
        <w:numPr>
          <w:ilvl w:val="0"/>
          <w:numId w:val="18"/>
        </w:numPr>
        <w:spacing w:after="0" w:line="288" w:lineRule="auto"/>
        <w:jc w:val="both"/>
        <w:rPr>
          <w:rFonts w:cstheme="minorHAnsi"/>
          <w:szCs w:val="18"/>
        </w:rPr>
      </w:pPr>
      <w:r w:rsidRPr="00096740">
        <w:rPr>
          <w:rFonts w:ascii="Verdana" w:eastAsia="Verdana" w:hAnsi="Verdana" w:cs="Times New Roman"/>
        </w:rPr>
        <w:t>Rozdzielnice SN:</w:t>
      </w:r>
    </w:p>
    <w:p w14:paraId="7E074608" w14:textId="3777D5B0" w:rsidR="00096740" w:rsidRDefault="00096740" w:rsidP="00516BC0">
      <w:pPr>
        <w:pStyle w:val="Akapitzlist"/>
        <w:numPr>
          <w:ilvl w:val="1"/>
          <w:numId w:val="18"/>
        </w:numPr>
        <w:spacing w:after="0" w:line="288" w:lineRule="auto"/>
        <w:jc w:val="both"/>
        <w:rPr>
          <w:rFonts w:cstheme="minorHAnsi"/>
          <w:szCs w:val="18"/>
        </w:rPr>
      </w:pPr>
      <w:r w:rsidRPr="00096740">
        <w:rPr>
          <w:rFonts w:ascii="Verdana" w:eastAsia="Verdana" w:hAnsi="Verdana" w:cs="Times New Roman"/>
        </w:rPr>
        <w:t xml:space="preserve"> </w:t>
      </w:r>
      <w:r w:rsidRPr="00096740">
        <w:rPr>
          <w:rFonts w:ascii="Verdana" w:eastAsia="Verdana" w:hAnsi="Verdana" w:cs="Times New Roman"/>
          <w:bCs/>
        </w:rPr>
        <w:t>z zastosowaniem napędów silnikowych z transformatorem potrzeb własnych PW bez sterowania zdalnego (telemechaniki) lecz przygotowane do jego montażu</w:t>
      </w:r>
      <w:r w:rsidR="00516BC0">
        <w:rPr>
          <w:rFonts w:ascii="Verdana" w:eastAsia="Verdana" w:hAnsi="Verdana" w:cs="Times New Roman"/>
          <w:color w:val="FF0000"/>
        </w:rPr>
        <w:t xml:space="preserve"> </w:t>
      </w:r>
      <w:r w:rsidR="00516BC0">
        <w:rPr>
          <w:rFonts w:ascii="Verdana" w:eastAsia="Verdana" w:hAnsi="Verdana" w:cs="Times New Roman"/>
        </w:rPr>
        <w:t xml:space="preserve">w stacjach wnętrzowych </w:t>
      </w:r>
      <w:r w:rsidR="00516BC0" w:rsidRPr="00BE60DB">
        <w:rPr>
          <w:rFonts w:cstheme="minorHAnsi"/>
          <w:szCs w:val="18"/>
        </w:rPr>
        <w:t>nr 2-1715 Bajkowa</w:t>
      </w:r>
      <w:r w:rsidR="00516BC0">
        <w:rPr>
          <w:rFonts w:cstheme="minorHAnsi"/>
          <w:szCs w:val="18"/>
        </w:rPr>
        <w:t xml:space="preserve"> i </w:t>
      </w:r>
      <w:r w:rsidR="00516BC0" w:rsidRPr="00BE60DB">
        <w:rPr>
          <w:rFonts w:cstheme="minorHAnsi"/>
          <w:szCs w:val="18"/>
        </w:rPr>
        <w:t>2-1716 Ziołowa</w:t>
      </w:r>
      <w:r w:rsidR="00516BC0">
        <w:rPr>
          <w:rFonts w:cstheme="minorHAnsi"/>
          <w:szCs w:val="18"/>
        </w:rPr>
        <w:t>.</w:t>
      </w:r>
    </w:p>
    <w:p w14:paraId="643DF1F3" w14:textId="4C202CAA" w:rsidR="00516BC0" w:rsidRPr="007915D9" w:rsidRDefault="00516BC0" w:rsidP="007915D9">
      <w:pPr>
        <w:pStyle w:val="Akapitzlist"/>
        <w:numPr>
          <w:ilvl w:val="1"/>
          <w:numId w:val="18"/>
        </w:numPr>
        <w:spacing w:after="0" w:line="288" w:lineRule="auto"/>
        <w:jc w:val="both"/>
        <w:rPr>
          <w:rFonts w:cstheme="minorHAnsi"/>
          <w:szCs w:val="18"/>
        </w:rPr>
      </w:pPr>
      <w:r w:rsidRPr="00BE60DB">
        <w:rPr>
          <w:rFonts w:cstheme="minorHAnsi"/>
          <w:szCs w:val="18"/>
        </w:rPr>
        <w:t>z zastosowaniem pełnego wyposażenia w zakresie telemechaniki i łączności, edycji sygnałów, niezbędnej konfiguracji, uruchomienia i sprawdzenia funkcjonalnego działania umożliwiających zdalne sterowanie rozłącznikami drogą radiową</w:t>
      </w:r>
      <w:r>
        <w:rPr>
          <w:rFonts w:cstheme="minorHAnsi"/>
          <w:szCs w:val="18"/>
        </w:rPr>
        <w:t xml:space="preserve"> w ZKSN </w:t>
      </w:r>
      <w:r w:rsidRPr="00BE60DB">
        <w:rPr>
          <w:rFonts w:cstheme="minorHAnsi"/>
          <w:szCs w:val="18"/>
        </w:rPr>
        <w:t>3-polowe nr 22-Z100 na działce nr 908</w:t>
      </w:r>
      <w:r w:rsidR="007915D9">
        <w:rPr>
          <w:rFonts w:cstheme="minorHAnsi"/>
          <w:szCs w:val="18"/>
        </w:rPr>
        <w:t>.</w:t>
      </w:r>
    </w:p>
    <w:p w14:paraId="79F598B8" w14:textId="2F9A11C5" w:rsidR="008D0EB4" w:rsidRPr="009E3019" w:rsidRDefault="008D0EB4" w:rsidP="009E3019">
      <w:pPr>
        <w:pStyle w:val="Akapitzlist"/>
        <w:numPr>
          <w:ilvl w:val="1"/>
          <w:numId w:val="24"/>
        </w:numPr>
        <w:spacing w:after="0" w:line="276" w:lineRule="auto"/>
        <w:jc w:val="both"/>
        <w:rPr>
          <w:rFonts w:eastAsia="Times New Roman" w:cs="Calibri"/>
          <w:szCs w:val="18"/>
        </w:rPr>
      </w:pPr>
      <w:r w:rsidRPr="009E3019">
        <w:rPr>
          <w:rFonts w:eastAsia="Times New Roman" w:cs="Calibri"/>
          <w:szCs w:val="18"/>
        </w:rPr>
        <w:t>Do obowiązków Wykonawcy należy:</w:t>
      </w:r>
    </w:p>
    <w:p w14:paraId="70950969" w14:textId="77777777" w:rsidR="009E3019" w:rsidRPr="009E3019" w:rsidRDefault="009E3019" w:rsidP="009E3019">
      <w:pPr>
        <w:pStyle w:val="Akapitzlist"/>
        <w:numPr>
          <w:ilvl w:val="0"/>
          <w:numId w:val="7"/>
        </w:numPr>
        <w:spacing w:after="0" w:line="276" w:lineRule="auto"/>
        <w:jc w:val="both"/>
        <w:rPr>
          <w:rFonts w:eastAsia="Times New Roman" w:cs="Calibri"/>
          <w:vanish/>
          <w:szCs w:val="18"/>
        </w:rPr>
      </w:pPr>
    </w:p>
    <w:p w14:paraId="5C0765E8"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37298EC"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6D7BC0D"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7FD2E630" w14:textId="77777777" w:rsidR="009E3019" w:rsidRPr="009E3019" w:rsidRDefault="009E3019" w:rsidP="009E3019">
      <w:pPr>
        <w:pStyle w:val="Akapitzlist"/>
        <w:numPr>
          <w:ilvl w:val="1"/>
          <w:numId w:val="7"/>
        </w:numPr>
        <w:spacing w:after="0" w:line="276" w:lineRule="auto"/>
        <w:jc w:val="both"/>
        <w:rPr>
          <w:rFonts w:eastAsia="Times New Roman" w:cs="Calibri"/>
          <w:vanish/>
          <w:szCs w:val="18"/>
        </w:rPr>
      </w:pPr>
    </w:p>
    <w:p w14:paraId="29FEFF94" w14:textId="4D5638EE" w:rsidR="008D0EB4" w:rsidRPr="008D0EB4" w:rsidRDefault="008D0EB4" w:rsidP="009E3019">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Zagospodarowanie odpadów i materiałów z rozbiórki zgodnie z obowiązującymi przepisami (ustawa z dnia 14 grudnia 2012 r. o odpadach) i zapisami SWZ. Sposób zagospodarowania materiałów z rozbiórek należy w uzgodnieniu z Inspektorem Nadzoru odpowiednio udokumentować.</w:t>
      </w:r>
    </w:p>
    <w:p w14:paraId="369F872A" w14:textId="01CF7BF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Prawidłowa, zgodna z obowiązującymi przepisami, utylizacja materiałów z rozbiórki.</w:t>
      </w:r>
    </w:p>
    <w:p w14:paraId="21112B27" w14:textId="1F6EE603"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Ewidencjonowanie wszystkich odpadów i materiałów uzyskanych z rozbiórki w formie tabelarycznej ze wskazaniem ilości i miejsca przeznaczenia oraz sposobu ich zagospodarowania lub utylizacji.</w:t>
      </w:r>
    </w:p>
    <w:p w14:paraId="19232938" w14:textId="7707BA67" w:rsidR="008D0EB4" w:rsidRPr="008D0EB4" w:rsidRDefault="008D0EB4" w:rsidP="008F72E5">
      <w:pPr>
        <w:pStyle w:val="Akapitzlist"/>
        <w:numPr>
          <w:ilvl w:val="2"/>
          <w:numId w:val="7"/>
        </w:numPr>
        <w:spacing w:after="0" w:line="276" w:lineRule="auto"/>
        <w:jc w:val="both"/>
        <w:rPr>
          <w:rFonts w:eastAsia="Times New Roman" w:cs="Calibri"/>
          <w:szCs w:val="18"/>
        </w:rPr>
      </w:pPr>
      <w:r w:rsidRPr="008D0EB4">
        <w:rPr>
          <w:rFonts w:eastAsia="Times New Roman" w:cs="Calibri"/>
          <w:szCs w:val="18"/>
        </w:rPr>
        <w:t xml:space="preserve">Odpowiedzialność za wszelkie roszczenia rzeczowe i finansowe osób trzecich związane </w:t>
      </w:r>
      <w:r w:rsidR="00463679">
        <w:rPr>
          <w:rFonts w:eastAsia="Times New Roman" w:cs="Calibri"/>
          <w:szCs w:val="18"/>
        </w:rPr>
        <w:br/>
      </w:r>
      <w:r w:rsidRPr="008D0EB4">
        <w:rPr>
          <w:rFonts w:eastAsia="Times New Roman" w:cs="Calibri"/>
          <w:szCs w:val="18"/>
        </w:rPr>
        <w:t>z prowadzonymi robotami, niewłaściwym zagospodarowaniem, składowaniem lub utylizacją odpadów i materiałów uzyskanych z rozbiórki</w:t>
      </w:r>
    </w:p>
    <w:p w14:paraId="4E3589A3" w14:textId="7A412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Termin wykonania robót budowlanych może ulec przesunięciu tylko w przypadkach określonych w Umowie.</w:t>
      </w:r>
    </w:p>
    <w:p w14:paraId="76EE0801" w14:textId="183CD1CA"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Prace elektroenergetyczne należy wykonać w technologii PPN w obszarze sieci </w:t>
      </w:r>
      <w:proofErr w:type="spellStart"/>
      <w:r w:rsidRPr="008D0EB4">
        <w:rPr>
          <w:rFonts w:eastAsia="Times New Roman" w:cs="Calibri"/>
          <w:szCs w:val="18"/>
        </w:rPr>
        <w:t>nN</w:t>
      </w:r>
      <w:proofErr w:type="spellEnd"/>
      <w:r w:rsidRPr="008D0EB4">
        <w:rPr>
          <w:rFonts w:eastAsia="Times New Roman" w:cs="Calibri"/>
          <w:szCs w:val="18"/>
        </w:rPr>
        <w:t xml:space="preserve"> </w:t>
      </w:r>
      <w:r w:rsidR="00463679">
        <w:rPr>
          <w:rFonts w:eastAsia="Times New Roman" w:cs="Calibri"/>
          <w:szCs w:val="18"/>
        </w:rPr>
        <w:br/>
      </w:r>
      <w:r w:rsidRPr="008D0EB4">
        <w:rPr>
          <w:rFonts w:eastAsia="Times New Roman" w:cs="Calibri"/>
          <w:szCs w:val="18"/>
        </w:rPr>
        <w:t>(z uwzględnieniem ograniczeń technologii).</w:t>
      </w:r>
    </w:p>
    <w:p w14:paraId="24B60DBE" w14:textId="6D181E19"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Maksymalny czas </w:t>
      </w:r>
      <w:proofErr w:type="spellStart"/>
      <w:r w:rsidRPr="008D0EB4">
        <w:rPr>
          <w:rFonts w:eastAsia="Times New Roman" w:cs="Calibri"/>
          <w:szCs w:val="18"/>
        </w:rPr>
        <w:t>wyłączeń</w:t>
      </w:r>
      <w:proofErr w:type="spellEnd"/>
      <w:r w:rsidRPr="008D0EB4">
        <w:rPr>
          <w:rFonts w:eastAsia="Times New Roman" w:cs="Calibri"/>
          <w:szCs w:val="18"/>
        </w:rPr>
        <w:t xml:space="preserve"> odbiorców dla całej realizacji nie będzie trwał, łącznie w całym okresie wykonywania, dłużej niż: </w:t>
      </w:r>
      <w:r w:rsidR="00096740">
        <w:rPr>
          <w:rFonts w:eastAsia="Times New Roman" w:cs="Calibri"/>
          <w:b/>
          <w:szCs w:val="18"/>
        </w:rPr>
        <w:t>56</w:t>
      </w:r>
      <w:r w:rsidRPr="008D0EB4">
        <w:rPr>
          <w:rFonts w:eastAsia="Times New Roman" w:cs="Calibri"/>
          <w:b/>
          <w:szCs w:val="18"/>
        </w:rPr>
        <w:t xml:space="preserve"> godzin</w:t>
      </w:r>
      <w:r w:rsidRPr="008D0EB4">
        <w:rPr>
          <w:rFonts w:eastAsia="Times New Roman" w:cs="Calibri"/>
          <w:szCs w:val="18"/>
        </w:rPr>
        <w:t xml:space="preserve">. Natomiast jednorazowa przerwa nie może przekroczyć </w:t>
      </w:r>
      <w:r w:rsidR="00215C82">
        <w:rPr>
          <w:rFonts w:eastAsia="Times New Roman" w:cs="Calibri"/>
          <w:b/>
          <w:szCs w:val="18"/>
        </w:rPr>
        <w:t>8</w:t>
      </w:r>
      <w:r w:rsidRPr="008D0EB4">
        <w:rPr>
          <w:rFonts w:eastAsia="Times New Roman" w:cs="Calibri"/>
          <w:b/>
          <w:szCs w:val="18"/>
        </w:rPr>
        <w:t xml:space="preserve"> godzin.</w:t>
      </w:r>
    </w:p>
    <w:p w14:paraId="773A03C4" w14:textId="7E86E645"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Wykonawca ma obowiązek wyposażyć wszystkie obiekty w realizowanych inwestycjach w system zamknięć, tzn. zamki oraz kłódki „MASTER KEY” firmy LOB MASTER KEY Sp. z o.o. zgodnie </w:t>
      </w:r>
      <w:r w:rsidR="00463679">
        <w:rPr>
          <w:rFonts w:eastAsia="Times New Roman" w:cs="Calibri"/>
          <w:szCs w:val="18"/>
        </w:rPr>
        <w:br/>
      </w:r>
      <w:r w:rsidRPr="008D0EB4">
        <w:rPr>
          <w:rFonts w:eastAsia="Times New Roman" w:cs="Calibri"/>
          <w:szCs w:val="18"/>
        </w:rPr>
        <w:t>z Wytycznymi w zakresie zamknięć typu „MASTER KEY” wskazanymi w pkt. 2 poniżej. Zakupów systemów zamknięć należy dokonywać w firmie LOB MASTER KEY Sp. z o.o. ul. Magazynowa 4, 64-100 Leszno, na podstawie odrębnego upoważnienia do zakupu wydawanego przez Zamawiającego.</w:t>
      </w:r>
    </w:p>
    <w:p w14:paraId="07AF7CEE" w14:textId="1AD20902"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Zasady realizacji zamówienia określa Projekt Umowy zakupowej stanowiący </w:t>
      </w:r>
      <w:r w:rsidRPr="008D0EB4">
        <w:rPr>
          <w:rFonts w:eastAsia="Times New Roman" w:cs="Calibri"/>
          <w:b/>
          <w:szCs w:val="18"/>
        </w:rPr>
        <w:t>Załącznik nr 5 do SWZ.</w:t>
      </w:r>
    </w:p>
    <w:p w14:paraId="72585A59" w14:textId="71038A31" w:rsidR="008D0EB4" w:rsidRPr="008D0EB4" w:rsidRDefault="008D0EB4" w:rsidP="008F72E5">
      <w:pPr>
        <w:pStyle w:val="Akapitzlist"/>
        <w:numPr>
          <w:ilvl w:val="1"/>
          <w:numId w:val="7"/>
        </w:numPr>
        <w:spacing w:before="120" w:after="0" w:line="276" w:lineRule="auto"/>
        <w:jc w:val="both"/>
        <w:outlineLvl w:val="0"/>
        <w:rPr>
          <w:rFonts w:eastAsia="Times New Roman" w:cs="Calibri"/>
          <w:szCs w:val="18"/>
        </w:rPr>
      </w:pPr>
      <w:r w:rsidRPr="008D0EB4">
        <w:rPr>
          <w:rFonts w:eastAsia="Times New Roman" w:cs="Calibri"/>
          <w:szCs w:val="18"/>
        </w:rPr>
        <w:t>W celu złożenia oferty Wykonawca zobowiązany jest w szczególności do:</w:t>
      </w:r>
    </w:p>
    <w:p w14:paraId="428F08C2" w14:textId="7048FB6F"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dokumentacją projektową oraz z planowaną lokalizacją robót budowlanych, warunkami terenowymi, uwarunkowaniami zagospodarowania terenu (tereny zamknięte, </w:t>
      </w:r>
      <w:r w:rsidRPr="008D0EB4">
        <w:rPr>
          <w:rFonts w:eastAsia="Times New Roman" w:cs="Calibri"/>
          <w:szCs w:val="18"/>
        </w:rPr>
        <w:lastRenderedPageBreak/>
        <w:t xml:space="preserve">kategoria dróg, administracja - gminy, starostwa itp.). Dokumentacja projektowa jest do wglądu na stronie internetowej Zamawiającego: www.pgedystrybucja.pl/przetargi lub </w:t>
      </w:r>
      <w:r w:rsidR="00463679">
        <w:rPr>
          <w:rFonts w:eastAsia="Times New Roman" w:cs="Calibri"/>
          <w:szCs w:val="18"/>
        </w:rPr>
        <w:br/>
      </w:r>
      <w:r w:rsidRPr="008D0EB4">
        <w:rPr>
          <w:rFonts w:eastAsia="Times New Roman" w:cs="Calibri"/>
          <w:szCs w:val="18"/>
        </w:rPr>
        <w:t>w siedzibie Rejonu Energetycznego.</w:t>
      </w:r>
    </w:p>
    <w:p w14:paraId="044FE135" w14:textId="02527BAB"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 xml:space="preserve">Zapoznania się z warunkami i wymaganiami SWZ, w tym z treścią Projektu Umowy stanowiącego </w:t>
      </w:r>
      <w:r w:rsidRPr="004644EA">
        <w:rPr>
          <w:rFonts w:eastAsia="Times New Roman" w:cs="Calibri"/>
          <w:b/>
          <w:szCs w:val="18"/>
        </w:rPr>
        <w:t>Załącznik nr 5 do SWZ.</w:t>
      </w:r>
    </w:p>
    <w:p w14:paraId="077F62DB" w14:textId="5BC722D3" w:rsidR="008D0EB4" w:rsidRPr="008D0EB4" w:rsidRDefault="008D0EB4" w:rsidP="008F72E5">
      <w:pPr>
        <w:pStyle w:val="Akapitzlist"/>
        <w:numPr>
          <w:ilvl w:val="2"/>
          <w:numId w:val="7"/>
        </w:numPr>
        <w:spacing w:before="120" w:after="0" w:line="276" w:lineRule="auto"/>
        <w:jc w:val="both"/>
        <w:outlineLvl w:val="0"/>
        <w:rPr>
          <w:rFonts w:eastAsia="Times New Roman" w:cs="Calibri"/>
          <w:szCs w:val="18"/>
        </w:rPr>
      </w:pPr>
      <w:r w:rsidRPr="008D0EB4">
        <w:rPr>
          <w:rFonts w:eastAsia="Times New Roman" w:cs="Calibri"/>
          <w:szCs w:val="18"/>
        </w:rPr>
        <w:t>Uwzględnienia w ofercie wymaganych przez Zamawiającego warunków (przedmiar robót nie stanowi podstawy do wyceny oferty).</w:t>
      </w:r>
    </w:p>
    <w:p w14:paraId="3D0032AB" w14:textId="77777777" w:rsidR="008D0EB4" w:rsidRPr="008D0EB4" w:rsidRDefault="008D0EB4" w:rsidP="008D0EB4">
      <w:pPr>
        <w:pStyle w:val="Akapitzlist"/>
        <w:spacing w:before="120" w:after="0" w:line="276" w:lineRule="auto"/>
        <w:ind w:left="1276"/>
        <w:jc w:val="both"/>
        <w:outlineLvl w:val="0"/>
        <w:rPr>
          <w:rFonts w:eastAsia="Times New Roman" w:cs="Calibri"/>
          <w:szCs w:val="18"/>
        </w:rPr>
      </w:pPr>
    </w:p>
    <w:p w14:paraId="4BA48C0F" w14:textId="3B6AA781" w:rsidR="008D0EB4" w:rsidRPr="004644EA" w:rsidRDefault="008D0EB4" w:rsidP="008F72E5">
      <w:pPr>
        <w:pStyle w:val="Akapitzlist"/>
        <w:numPr>
          <w:ilvl w:val="0"/>
          <w:numId w:val="7"/>
        </w:numPr>
        <w:spacing w:before="120" w:after="0" w:line="276" w:lineRule="auto"/>
        <w:jc w:val="both"/>
        <w:outlineLvl w:val="0"/>
        <w:rPr>
          <w:rFonts w:eastAsia="Times New Roman" w:cs="Calibri"/>
          <w:b/>
          <w:szCs w:val="18"/>
        </w:rPr>
      </w:pPr>
      <w:r w:rsidRPr="004644EA">
        <w:rPr>
          <w:rFonts w:eastAsia="Times New Roman" w:cs="Calibri"/>
          <w:b/>
          <w:szCs w:val="18"/>
        </w:rPr>
        <w:t xml:space="preserve">Wytyczne w zakresie stosowania zamknięć typu Master </w:t>
      </w:r>
      <w:proofErr w:type="spellStart"/>
      <w:r w:rsidRPr="004644EA">
        <w:rPr>
          <w:rFonts w:eastAsia="Times New Roman" w:cs="Calibri"/>
          <w:b/>
          <w:szCs w:val="18"/>
        </w:rPr>
        <w:t>Key</w:t>
      </w:r>
      <w:proofErr w:type="spellEnd"/>
    </w:p>
    <w:p w14:paraId="029DEF4C" w14:textId="77777777" w:rsidR="008D0EB4" w:rsidRPr="00783D03" w:rsidRDefault="008D0EB4" w:rsidP="00783D03">
      <w:pPr>
        <w:spacing w:before="120" w:after="0" w:line="360" w:lineRule="auto"/>
        <w:ind w:left="540"/>
        <w:jc w:val="both"/>
        <w:outlineLvl w:val="0"/>
        <w:rPr>
          <w:rFonts w:eastAsia="Times New Roman" w:cs="Calibri"/>
          <w:szCs w:val="18"/>
        </w:rPr>
      </w:pPr>
      <w:r w:rsidRPr="00783D03">
        <w:rPr>
          <w:rFonts w:eastAsia="Times New Roman" w:cs="Calibri"/>
          <w:szCs w:val="18"/>
        </w:rPr>
        <w:t xml:space="preserve">Przy prowadzeniu prac obowiązkowo należy wszystkie obiekty wyposażać w system zamknięć, tzn. wkładki lub kłódki (w zależności od przyjętego rozwiązania technicznego) “Master </w:t>
      </w:r>
      <w:proofErr w:type="spellStart"/>
      <w:r w:rsidRPr="00783D03">
        <w:rPr>
          <w:rFonts w:eastAsia="Times New Roman" w:cs="Calibri"/>
          <w:szCs w:val="18"/>
        </w:rPr>
        <w:t>Key</w:t>
      </w:r>
      <w:proofErr w:type="spellEnd"/>
      <w:r w:rsidRPr="00783D03">
        <w:rPr>
          <w:rFonts w:eastAsia="Times New Roman" w:cs="Calibri"/>
          <w:szCs w:val="18"/>
        </w:rPr>
        <w:t xml:space="preserve">” (MK) firmy LOB Master </w:t>
      </w:r>
      <w:proofErr w:type="spellStart"/>
      <w:r w:rsidRPr="00783D03">
        <w:rPr>
          <w:rFonts w:eastAsia="Times New Roman" w:cs="Calibri"/>
          <w:szCs w:val="18"/>
        </w:rPr>
        <w:t>Key</w:t>
      </w:r>
      <w:proofErr w:type="spellEnd"/>
      <w:r w:rsidRPr="00783D03">
        <w:rPr>
          <w:rFonts w:eastAsia="Times New Roman" w:cs="Calibri"/>
          <w:szCs w:val="18"/>
        </w:rPr>
        <w:t xml:space="preserve"> Sp. z o. o. według poniższego schematu. </w:t>
      </w:r>
    </w:p>
    <w:p w14:paraId="7FF1F3E6" w14:textId="17AEA660" w:rsidR="008D0EB4" w:rsidRPr="008D0EB4" w:rsidRDefault="008D0EB4" w:rsidP="00783D03">
      <w:pPr>
        <w:pStyle w:val="Akapitzlist"/>
        <w:numPr>
          <w:ilvl w:val="0"/>
          <w:numId w:val="10"/>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W1:</w:t>
      </w:r>
      <w:r w:rsidRPr="008D0EB4">
        <w:rPr>
          <w:rFonts w:eastAsia="Times New Roman" w:cs="Calibri"/>
          <w:szCs w:val="18"/>
        </w:rPr>
        <w:t xml:space="preserve"> zamknięcia obiektów systemem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0026AEBB" w14:textId="7EF61F95" w:rsidR="008D0EB4" w:rsidRPr="008D0EB4" w:rsidRDefault="008D0EB4" w:rsidP="00783D03">
      <w:pPr>
        <w:pStyle w:val="Akapitzlist"/>
        <w:numPr>
          <w:ilvl w:val="0"/>
          <w:numId w:val="11"/>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W/O1:</w:t>
      </w:r>
      <w:r w:rsidRPr="008D0EB4">
        <w:rPr>
          <w:rFonts w:eastAsia="Times New Roman" w:cs="Calibri"/>
          <w:szCs w:val="18"/>
        </w:rPr>
        <w:t xml:space="preserve"> zamknięcia obiektów współdzielonych systemu MK zastosowane do pomieszczeń oraz urządzeń w stacjach 110 </w:t>
      </w:r>
      <w:proofErr w:type="spellStart"/>
      <w:r w:rsidRPr="008D0EB4">
        <w:rPr>
          <w:rFonts w:eastAsia="Times New Roman" w:cs="Calibri"/>
          <w:szCs w:val="18"/>
        </w:rPr>
        <w:t>kV</w:t>
      </w:r>
      <w:proofErr w:type="spellEnd"/>
      <w:r w:rsidRPr="008D0EB4">
        <w:rPr>
          <w:rFonts w:eastAsia="Times New Roman" w:cs="Calibri"/>
          <w:szCs w:val="18"/>
        </w:rPr>
        <w:t xml:space="preserve"> oraz SN/SN, kolor kłódki: niebieski RAL 5015.</w:t>
      </w:r>
    </w:p>
    <w:p w14:paraId="6709DCD3" w14:textId="3767B35A" w:rsidR="008D0EB4" w:rsidRPr="008D0EB4" w:rsidRDefault="008D0EB4" w:rsidP="00783D03">
      <w:pPr>
        <w:pStyle w:val="Akapitzlist"/>
        <w:numPr>
          <w:ilvl w:val="0"/>
          <w:numId w:val="12"/>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S1:</w:t>
      </w:r>
      <w:r w:rsidRPr="008D0EB4">
        <w:rPr>
          <w:rFonts w:eastAsia="Times New Roman" w:cs="Calibri"/>
          <w:szCs w:val="18"/>
        </w:rPr>
        <w:t xml:space="preserve"> zamknięcia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006980E5" w14:textId="18705135" w:rsidR="008D0EB4" w:rsidRPr="008D0EB4" w:rsidRDefault="008D0EB4" w:rsidP="00783D03">
      <w:pPr>
        <w:pStyle w:val="Akapitzlist"/>
        <w:numPr>
          <w:ilvl w:val="0"/>
          <w:numId w:val="13"/>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S/O1:</w:t>
      </w:r>
      <w:r w:rsidRPr="008D0EB4">
        <w:rPr>
          <w:rFonts w:eastAsia="Times New Roman" w:cs="Calibri"/>
          <w:szCs w:val="18"/>
        </w:rPr>
        <w:t xml:space="preserve"> zamknięcia obiektów współdzielonych systemu MK zastosowane w stacjach SN/</w:t>
      </w:r>
      <w:proofErr w:type="spellStart"/>
      <w:r w:rsidRPr="008D0EB4">
        <w:rPr>
          <w:rFonts w:eastAsia="Times New Roman" w:cs="Calibri"/>
          <w:szCs w:val="18"/>
        </w:rPr>
        <w:t>nN</w:t>
      </w:r>
      <w:proofErr w:type="spellEnd"/>
      <w:r w:rsidRPr="008D0EB4">
        <w:rPr>
          <w:rFonts w:eastAsia="Times New Roman" w:cs="Calibri"/>
          <w:szCs w:val="18"/>
        </w:rPr>
        <w:t>, złączach kablowych SN, łącznikach SN, kolor kłódki: czarny RAL 9005.</w:t>
      </w:r>
    </w:p>
    <w:p w14:paraId="6A8284D1" w14:textId="5AE3EFE0" w:rsidR="008D0EB4" w:rsidRPr="008D0EB4" w:rsidRDefault="008D0EB4" w:rsidP="00783D03">
      <w:pPr>
        <w:pStyle w:val="Akapitzlist"/>
        <w:numPr>
          <w:ilvl w:val="0"/>
          <w:numId w:val="14"/>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D1:</w:t>
      </w:r>
      <w:r w:rsidRPr="008D0EB4">
        <w:rPr>
          <w:rFonts w:eastAsia="Times New Roman" w:cs="Calibri"/>
          <w:szCs w:val="18"/>
        </w:rPr>
        <w:t xml:space="preserve"> zamknięcia systemu MK zastosowane w złączach kablowych </w:t>
      </w:r>
      <w:proofErr w:type="spellStart"/>
      <w:r w:rsidRPr="008D0EB4">
        <w:rPr>
          <w:rFonts w:eastAsia="Times New Roman" w:cs="Calibri"/>
          <w:szCs w:val="18"/>
        </w:rPr>
        <w:t>nN</w:t>
      </w:r>
      <w:proofErr w:type="spellEnd"/>
      <w:r w:rsidRPr="008D0EB4">
        <w:rPr>
          <w:rFonts w:eastAsia="Times New Roman" w:cs="Calibri"/>
          <w:szCs w:val="18"/>
        </w:rPr>
        <w:t xml:space="preserve">, kolor kłódki: brązowy RAL 8016. </w:t>
      </w:r>
    </w:p>
    <w:p w14:paraId="2C2E258A" w14:textId="57548526" w:rsidR="008D0EB4" w:rsidRPr="008D0EB4" w:rsidRDefault="008D0EB4" w:rsidP="00783D03">
      <w:pPr>
        <w:pStyle w:val="Akapitzlist"/>
        <w:numPr>
          <w:ilvl w:val="0"/>
          <w:numId w:val="15"/>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O1:</w:t>
      </w:r>
      <w:r w:rsidRPr="008D0EB4">
        <w:rPr>
          <w:rFonts w:eastAsia="Times New Roman" w:cs="Calibri"/>
          <w:szCs w:val="18"/>
        </w:rPr>
        <w:t xml:space="preserve"> zamknięcia systemu MK zastosowane do urządzeń oświetlenia drogowego, kolor kłódki: pomarańczowy RAL 2000.</w:t>
      </w:r>
    </w:p>
    <w:p w14:paraId="02D1804A" w14:textId="0D8D110D" w:rsidR="003F7633" w:rsidRPr="00783D03" w:rsidRDefault="008D0EB4" w:rsidP="00783D03">
      <w:pPr>
        <w:pStyle w:val="Akapitzlist"/>
        <w:numPr>
          <w:ilvl w:val="0"/>
          <w:numId w:val="16"/>
        </w:numPr>
        <w:spacing w:before="120" w:after="0" w:line="360" w:lineRule="auto"/>
        <w:ind w:left="1560" w:hanging="426"/>
        <w:jc w:val="both"/>
        <w:outlineLvl w:val="0"/>
        <w:rPr>
          <w:rFonts w:eastAsia="Times New Roman" w:cs="Calibri"/>
          <w:szCs w:val="18"/>
        </w:rPr>
      </w:pPr>
      <w:r w:rsidRPr="004644EA">
        <w:rPr>
          <w:rFonts w:eastAsia="Times New Roman" w:cs="Calibri"/>
          <w:b/>
          <w:szCs w:val="18"/>
        </w:rPr>
        <w:t>Poziom K1:</w:t>
      </w:r>
      <w:r w:rsidRPr="008D0EB4">
        <w:rPr>
          <w:rFonts w:eastAsia="Times New Roman" w:cs="Calibri"/>
          <w:szCs w:val="18"/>
        </w:rPr>
        <w:t xml:space="preserve"> zamknięcia systemu MK zastosowane do szafek licznikowych </w:t>
      </w:r>
      <w:proofErr w:type="spellStart"/>
      <w:r w:rsidRPr="008D0EB4">
        <w:rPr>
          <w:rFonts w:eastAsia="Times New Roman" w:cs="Calibri"/>
          <w:szCs w:val="18"/>
        </w:rPr>
        <w:t>nN</w:t>
      </w:r>
      <w:proofErr w:type="spellEnd"/>
      <w:r w:rsidRPr="008D0EB4">
        <w:rPr>
          <w:rFonts w:eastAsia="Times New Roman" w:cs="Calibri"/>
          <w:szCs w:val="18"/>
        </w:rPr>
        <w:t xml:space="preserve"> odbiorców indywidualnych w Oddziale (klucze są przeznaczone do dyspozycji odbiorców indywidualnych), kolor kłódki: szary RAL 7035.</w:t>
      </w:r>
    </w:p>
    <w:p w14:paraId="4161DF15" w14:textId="138A63B1"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Termin realizacji zakupu</w:t>
      </w:r>
    </w:p>
    <w:p w14:paraId="04788274" w14:textId="30B21CC7" w:rsidR="00B155A9" w:rsidRDefault="00AE47EB" w:rsidP="00DB2BFF">
      <w:pPr>
        <w:pStyle w:val="Akapitzlist"/>
        <w:spacing w:before="120" w:line="276" w:lineRule="auto"/>
        <w:ind w:left="284"/>
        <w:jc w:val="both"/>
        <w:outlineLvl w:val="0"/>
        <w:rPr>
          <w:rFonts w:cstheme="minorHAnsi"/>
          <w:b/>
          <w:szCs w:val="18"/>
        </w:rPr>
      </w:pPr>
      <w:r>
        <w:rPr>
          <w:rFonts w:cstheme="minorHAnsi"/>
          <w:b/>
          <w:szCs w:val="18"/>
        </w:rPr>
        <w:t>do dnia 2026-</w:t>
      </w:r>
      <w:r w:rsidR="007915D9">
        <w:rPr>
          <w:rFonts w:cstheme="minorHAnsi"/>
          <w:b/>
          <w:szCs w:val="18"/>
        </w:rPr>
        <w:t>10</w:t>
      </w:r>
      <w:r>
        <w:rPr>
          <w:rFonts w:cstheme="minorHAnsi"/>
          <w:b/>
          <w:szCs w:val="18"/>
        </w:rPr>
        <w:t>-</w:t>
      </w:r>
      <w:r w:rsidR="007915D9">
        <w:rPr>
          <w:rFonts w:cstheme="minorHAnsi"/>
          <w:b/>
          <w:szCs w:val="18"/>
        </w:rPr>
        <w:t>30</w:t>
      </w:r>
    </w:p>
    <w:p w14:paraId="62B80F34" w14:textId="4F36CD8D" w:rsidR="004906BC" w:rsidRPr="007757B5" w:rsidRDefault="004644EA" w:rsidP="00DB2BFF">
      <w:pPr>
        <w:pStyle w:val="Akapitzlist"/>
        <w:spacing w:before="120" w:line="276" w:lineRule="auto"/>
        <w:ind w:left="284"/>
        <w:jc w:val="both"/>
        <w:outlineLvl w:val="0"/>
        <w:rPr>
          <w:rFonts w:cstheme="minorHAnsi"/>
          <w:szCs w:val="18"/>
        </w:rPr>
      </w:pPr>
      <w:r w:rsidRPr="004644EA">
        <w:rPr>
          <w:rFonts w:cstheme="minorHAnsi"/>
          <w:szCs w:val="18"/>
        </w:rPr>
        <w:t xml:space="preserve">oraz zgodnie z projektem Umowy zakupowej stanowiącym </w:t>
      </w:r>
      <w:r w:rsidR="00C13454" w:rsidRPr="007757B5">
        <w:rPr>
          <w:rFonts w:cstheme="minorHAnsi"/>
          <w:b/>
          <w:szCs w:val="18"/>
        </w:rPr>
        <w:t>Załącznik nr 5</w:t>
      </w:r>
      <w:r w:rsidR="004906BC" w:rsidRPr="007757B5">
        <w:rPr>
          <w:rFonts w:cstheme="minorHAnsi"/>
          <w:b/>
          <w:szCs w:val="18"/>
        </w:rPr>
        <w:t xml:space="preserve"> do SWZ</w:t>
      </w:r>
      <w:r w:rsidR="004906BC" w:rsidRPr="007757B5">
        <w:rPr>
          <w:rFonts w:cstheme="minorHAnsi"/>
          <w:szCs w:val="18"/>
        </w:rPr>
        <w:t>.</w:t>
      </w:r>
    </w:p>
    <w:p w14:paraId="066ED25E" w14:textId="77777777" w:rsidR="00C13454" w:rsidRPr="007757B5" w:rsidRDefault="00C13454" w:rsidP="00DB2BFF">
      <w:pPr>
        <w:pStyle w:val="Akapitzlist"/>
        <w:spacing w:before="120" w:line="276" w:lineRule="auto"/>
        <w:ind w:left="284"/>
        <w:jc w:val="both"/>
        <w:outlineLvl w:val="0"/>
        <w:rPr>
          <w:rFonts w:cstheme="minorHAnsi"/>
          <w:szCs w:val="18"/>
        </w:rPr>
      </w:pPr>
    </w:p>
    <w:p w14:paraId="1CFECC32" w14:textId="2C422D19" w:rsidR="004906BC" w:rsidRPr="007757B5" w:rsidRDefault="004906BC" w:rsidP="008F72E5">
      <w:pPr>
        <w:pStyle w:val="Akapitzlist"/>
        <w:numPr>
          <w:ilvl w:val="0"/>
          <w:numId w:val="7"/>
        </w:numPr>
        <w:spacing w:before="120" w:after="0" w:line="276" w:lineRule="auto"/>
        <w:ind w:left="284" w:hanging="284"/>
        <w:jc w:val="both"/>
        <w:outlineLvl w:val="0"/>
        <w:rPr>
          <w:rFonts w:cstheme="minorHAnsi"/>
          <w:b/>
          <w:szCs w:val="18"/>
        </w:rPr>
      </w:pPr>
      <w:r w:rsidRPr="007757B5">
        <w:rPr>
          <w:rFonts w:cstheme="minorHAnsi"/>
          <w:b/>
          <w:szCs w:val="18"/>
        </w:rPr>
        <w:t>Miejsce realizacji zakupu</w:t>
      </w:r>
    </w:p>
    <w:p w14:paraId="75EC6038" w14:textId="525A3433" w:rsidR="004906BC" w:rsidRPr="00215C82" w:rsidRDefault="00C13454" w:rsidP="00DB2BFF">
      <w:pPr>
        <w:spacing w:before="120" w:line="276" w:lineRule="auto"/>
        <w:ind w:firstLine="284"/>
        <w:jc w:val="both"/>
        <w:outlineLvl w:val="0"/>
        <w:rPr>
          <w:rFonts w:cstheme="minorHAnsi"/>
          <w:szCs w:val="18"/>
        </w:rPr>
      </w:pPr>
      <w:r w:rsidRPr="007757B5">
        <w:rPr>
          <w:rFonts w:cstheme="minorHAnsi"/>
          <w:szCs w:val="18"/>
        </w:rPr>
        <w:t xml:space="preserve">Na terenie działania: </w:t>
      </w:r>
      <w:r w:rsidR="005F23E1" w:rsidRPr="00215C82">
        <w:rPr>
          <w:rFonts w:cstheme="minorHAnsi"/>
          <w:b/>
          <w:szCs w:val="18"/>
        </w:rPr>
        <w:t xml:space="preserve">RE </w:t>
      </w:r>
      <w:r w:rsidR="00215C82" w:rsidRPr="00215C82">
        <w:rPr>
          <w:rFonts w:cstheme="minorHAnsi"/>
          <w:b/>
          <w:szCs w:val="18"/>
        </w:rPr>
        <w:t>Żyrardów</w:t>
      </w:r>
      <w:r w:rsidR="005F23E1" w:rsidRPr="00215C82">
        <w:rPr>
          <w:rFonts w:cstheme="minorHAnsi"/>
          <w:b/>
          <w:szCs w:val="18"/>
        </w:rPr>
        <w:t xml:space="preserve">,  miejscowość </w:t>
      </w:r>
      <w:r w:rsidR="007915D9">
        <w:rPr>
          <w:rFonts w:cstheme="minorHAnsi"/>
          <w:b/>
          <w:szCs w:val="18"/>
        </w:rPr>
        <w:t>Skierniewice.</w:t>
      </w:r>
    </w:p>
    <w:p w14:paraId="0CA88E4A" w14:textId="285EF9D3" w:rsidR="003F7633" w:rsidRPr="005F23E1" w:rsidRDefault="003F7633" w:rsidP="008F72E5">
      <w:pPr>
        <w:pStyle w:val="Akapitzlist"/>
        <w:numPr>
          <w:ilvl w:val="0"/>
          <w:numId w:val="7"/>
        </w:numPr>
        <w:spacing w:before="120" w:line="276" w:lineRule="auto"/>
        <w:jc w:val="both"/>
        <w:outlineLvl w:val="0"/>
        <w:rPr>
          <w:rFonts w:cstheme="minorHAnsi"/>
          <w:b/>
          <w:szCs w:val="18"/>
        </w:rPr>
      </w:pPr>
      <w:r w:rsidRPr="005F23E1">
        <w:rPr>
          <w:rFonts w:cstheme="minorHAnsi"/>
          <w:b/>
          <w:szCs w:val="18"/>
        </w:rPr>
        <w:t xml:space="preserve">Dostawy inwestorskie </w:t>
      </w:r>
    </w:p>
    <w:p w14:paraId="396759C4" w14:textId="7193B33D" w:rsidR="003F7633" w:rsidRPr="005F23E1" w:rsidRDefault="003F7633" w:rsidP="00783D03">
      <w:pPr>
        <w:pStyle w:val="Akapitzlist"/>
        <w:numPr>
          <w:ilvl w:val="1"/>
          <w:numId w:val="8"/>
        </w:numPr>
        <w:spacing w:before="120" w:line="276" w:lineRule="auto"/>
        <w:ind w:left="1134" w:hanging="708"/>
        <w:jc w:val="both"/>
        <w:outlineLvl w:val="0"/>
        <w:rPr>
          <w:rFonts w:cstheme="minorHAnsi"/>
          <w:szCs w:val="18"/>
        </w:rPr>
      </w:pPr>
      <w:r w:rsidRPr="005F23E1">
        <w:rPr>
          <w:rFonts w:cstheme="minorHAnsi"/>
          <w:szCs w:val="18"/>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27D7CC0" w14:textId="06A6A97A" w:rsidR="005F23E1" w:rsidRPr="005F23E1" w:rsidRDefault="005F23E1" w:rsidP="00783D03">
      <w:pPr>
        <w:pStyle w:val="Akapitzlist"/>
        <w:numPr>
          <w:ilvl w:val="1"/>
          <w:numId w:val="8"/>
        </w:numPr>
        <w:ind w:left="1134" w:hanging="708"/>
        <w:rPr>
          <w:rFonts w:cstheme="minorHAnsi"/>
          <w:b/>
          <w:szCs w:val="18"/>
        </w:rPr>
      </w:pPr>
      <w:r w:rsidRPr="005F23E1">
        <w:rPr>
          <w:rFonts w:cstheme="minorHAnsi"/>
          <w:b/>
          <w:szCs w:val="18"/>
        </w:rPr>
        <w:t>Wymagania techniczne dotyczące transformatorów rozdzielczych SN/</w:t>
      </w:r>
      <w:proofErr w:type="spellStart"/>
      <w:r w:rsidRPr="005F23E1">
        <w:rPr>
          <w:rFonts w:cstheme="minorHAnsi"/>
          <w:b/>
          <w:szCs w:val="18"/>
        </w:rPr>
        <w:t>nN</w:t>
      </w:r>
      <w:proofErr w:type="spellEnd"/>
      <w:r w:rsidRPr="005F23E1">
        <w:rPr>
          <w:rFonts w:cstheme="minorHAnsi"/>
          <w:b/>
          <w:szCs w:val="18"/>
        </w:rPr>
        <w:t xml:space="preserve"> stanowią załącznik do niniejszej Specyfikacji (SST-transformatory) </w:t>
      </w:r>
    </w:p>
    <w:p w14:paraId="429C9AB5" w14:textId="2FA22AF7" w:rsidR="00E818CE" w:rsidRP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Pr>
          <w:rFonts w:cstheme="minorHAnsi"/>
          <w:szCs w:val="18"/>
        </w:rPr>
        <w:t xml:space="preserve"> </w:t>
      </w:r>
      <w:r w:rsidRPr="00E818CE">
        <w:rPr>
          <w:rFonts w:cstheme="minorHAnsi"/>
          <w:szCs w:val="18"/>
        </w:rPr>
        <w:t xml:space="preserve">Pozostałe, podstawowe wymagania dotyczące dostaw określa Umowa stanowiąca </w:t>
      </w:r>
      <w:r w:rsidRPr="00E818CE">
        <w:rPr>
          <w:rFonts w:cstheme="minorHAnsi"/>
          <w:b/>
          <w:szCs w:val="18"/>
        </w:rPr>
        <w:t>Załącznik nr 5 do SWZ</w:t>
      </w:r>
      <w:r w:rsidRPr="00E818CE">
        <w:rPr>
          <w:rFonts w:cstheme="minorHAnsi"/>
          <w:szCs w:val="18"/>
        </w:rPr>
        <w:t xml:space="preserve"> </w:t>
      </w:r>
    </w:p>
    <w:p w14:paraId="62A1F5E2" w14:textId="7237108F" w:rsidR="00E818CE" w:rsidRDefault="00E818CE" w:rsidP="00783D03">
      <w:pPr>
        <w:pStyle w:val="Akapitzlist"/>
        <w:numPr>
          <w:ilvl w:val="1"/>
          <w:numId w:val="8"/>
        </w:numPr>
        <w:spacing w:before="120" w:after="0" w:line="276" w:lineRule="auto"/>
        <w:ind w:left="1134" w:hanging="708"/>
        <w:jc w:val="both"/>
        <w:outlineLvl w:val="0"/>
        <w:rPr>
          <w:rFonts w:cstheme="minorHAnsi"/>
          <w:b/>
          <w:szCs w:val="18"/>
        </w:rPr>
      </w:pPr>
      <w:r w:rsidRPr="00E818CE">
        <w:rPr>
          <w:rFonts w:cstheme="minorHAnsi"/>
          <w:b/>
          <w:szCs w:val="18"/>
        </w:rPr>
        <w:t>Dostawa Zamawiającego:</w:t>
      </w:r>
    </w:p>
    <w:p w14:paraId="296E9183" w14:textId="77777777" w:rsidR="009B3412" w:rsidRPr="009B3412" w:rsidRDefault="009B3412" w:rsidP="009B3412">
      <w:pPr>
        <w:pStyle w:val="Akapitzlist"/>
        <w:spacing w:before="120" w:after="0" w:line="276" w:lineRule="auto"/>
        <w:ind w:left="1134"/>
        <w:jc w:val="both"/>
        <w:outlineLvl w:val="0"/>
        <w:rPr>
          <w:rFonts w:cstheme="minorHAnsi"/>
          <w:b/>
          <w:szCs w:val="18"/>
        </w:rPr>
      </w:pPr>
      <w:r w:rsidRPr="009B3412">
        <w:rPr>
          <w:rFonts w:cstheme="minorHAnsi"/>
          <w:b/>
          <w:szCs w:val="18"/>
        </w:rPr>
        <w:t>do odbioru z magazynu Zamawiającego:</w:t>
      </w:r>
    </w:p>
    <w:p w14:paraId="04BF294B" w14:textId="636EB06D" w:rsidR="00215C82" w:rsidRPr="007915D9" w:rsidRDefault="007915D9" w:rsidP="007915D9">
      <w:pPr>
        <w:pStyle w:val="Akapitzlist"/>
        <w:spacing w:before="120" w:after="0" w:line="276" w:lineRule="auto"/>
        <w:ind w:left="1134"/>
        <w:jc w:val="both"/>
        <w:outlineLvl w:val="0"/>
        <w:rPr>
          <w:rFonts w:cstheme="minorHAnsi"/>
          <w:b/>
          <w:szCs w:val="18"/>
        </w:rPr>
      </w:pPr>
      <w:r>
        <w:rPr>
          <w:rFonts w:cstheme="minorHAnsi"/>
          <w:b/>
          <w:szCs w:val="18"/>
        </w:rPr>
        <w:t>1</w:t>
      </w:r>
      <w:r w:rsidR="009B3412" w:rsidRPr="009B3412">
        <w:rPr>
          <w:rFonts w:cstheme="minorHAnsi"/>
          <w:b/>
          <w:szCs w:val="18"/>
        </w:rPr>
        <w:t>.</w:t>
      </w:r>
      <w:r w:rsidR="009B3412" w:rsidRPr="009B3412">
        <w:rPr>
          <w:rFonts w:cstheme="minorHAnsi"/>
          <w:b/>
          <w:szCs w:val="18"/>
        </w:rPr>
        <w:tab/>
        <w:t>Magazyn Rejonu Energetycznego Żyrardów – adres: 96-300 Żyrardów, ul. Mazowiecka 1-5</w:t>
      </w:r>
    </w:p>
    <w:p w14:paraId="4E051C87" w14:textId="0A8E5547" w:rsidR="00AE47EB" w:rsidRDefault="00AE47EB" w:rsidP="00E818CE">
      <w:pPr>
        <w:pStyle w:val="Akapitzlist"/>
        <w:spacing w:before="120" w:after="0" w:line="276" w:lineRule="auto"/>
        <w:ind w:left="1287"/>
        <w:jc w:val="both"/>
        <w:outlineLvl w:val="0"/>
        <w:rPr>
          <w:rFonts w:cstheme="minorHAnsi"/>
          <w:b/>
          <w:szCs w:val="18"/>
        </w:rPr>
      </w:pPr>
      <w:r>
        <w:rPr>
          <w:rFonts w:cstheme="minorHAnsi"/>
          <w:b/>
          <w:szCs w:val="18"/>
        </w:rPr>
        <w:t xml:space="preserve">Transformator 250 kVA – </w:t>
      </w:r>
      <w:r w:rsidR="007915D9">
        <w:rPr>
          <w:rFonts w:cstheme="minorHAnsi"/>
          <w:b/>
          <w:szCs w:val="18"/>
        </w:rPr>
        <w:t>2</w:t>
      </w:r>
      <w:r>
        <w:rPr>
          <w:rFonts w:cstheme="minorHAnsi"/>
          <w:b/>
          <w:szCs w:val="18"/>
        </w:rPr>
        <w:t xml:space="preserve"> </w:t>
      </w:r>
      <w:proofErr w:type="spellStart"/>
      <w:r>
        <w:rPr>
          <w:rFonts w:cstheme="minorHAnsi"/>
          <w:b/>
          <w:szCs w:val="18"/>
        </w:rPr>
        <w:t>szt</w:t>
      </w:r>
      <w:proofErr w:type="spellEnd"/>
    </w:p>
    <w:p w14:paraId="3B492599" w14:textId="75637CFF" w:rsidR="00E818CE" w:rsidRPr="00E818CE" w:rsidRDefault="00E818CE" w:rsidP="00E818CE">
      <w:pPr>
        <w:pStyle w:val="Akapitzlist"/>
        <w:spacing w:before="120" w:after="0" w:line="276" w:lineRule="auto"/>
        <w:ind w:left="1287"/>
        <w:jc w:val="both"/>
        <w:outlineLvl w:val="0"/>
        <w:rPr>
          <w:rFonts w:cstheme="minorHAnsi"/>
          <w:b/>
          <w:szCs w:val="18"/>
        </w:rPr>
      </w:pPr>
      <w:r w:rsidRPr="00E818CE">
        <w:rPr>
          <w:rFonts w:cstheme="minorHAnsi"/>
          <w:b/>
          <w:szCs w:val="18"/>
        </w:rPr>
        <w:lastRenderedPageBreak/>
        <w:t>Liczniki i modemy do układów bilansujących w stacjach SN/</w:t>
      </w:r>
      <w:proofErr w:type="spellStart"/>
      <w:r w:rsidRPr="00E818CE">
        <w:rPr>
          <w:rFonts w:cstheme="minorHAnsi"/>
          <w:b/>
          <w:szCs w:val="18"/>
        </w:rPr>
        <w:t>nN</w:t>
      </w:r>
      <w:proofErr w:type="spellEnd"/>
      <w:r w:rsidRPr="00E818CE">
        <w:rPr>
          <w:rFonts w:cstheme="minorHAnsi"/>
          <w:b/>
          <w:szCs w:val="18"/>
        </w:rPr>
        <w:t xml:space="preserve"> (jeżeli występują </w:t>
      </w:r>
      <w:r w:rsidR="003254C3">
        <w:rPr>
          <w:rFonts w:cstheme="minorHAnsi"/>
          <w:b/>
          <w:szCs w:val="18"/>
        </w:rPr>
        <w:br/>
      </w:r>
      <w:r w:rsidRPr="00E818CE">
        <w:rPr>
          <w:rFonts w:cstheme="minorHAnsi"/>
          <w:b/>
          <w:szCs w:val="18"/>
        </w:rPr>
        <w:t>w dokumentacji projektowej) stanowią dostawę Zamawiającego.</w:t>
      </w:r>
    </w:p>
    <w:p w14:paraId="7B5723E9" w14:textId="77777777" w:rsidR="00E818CE" w:rsidRPr="00E818CE" w:rsidRDefault="00E818CE" w:rsidP="00E818CE">
      <w:pPr>
        <w:pStyle w:val="Akapitzlist"/>
        <w:spacing w:before="120" w:after="0" w:line="276" w:lineRule="auto"/>
        <w:ind w:left="1287"/>
        <w:jc w:val="both"/>
        <w:outlineLvl w:val="0"/>
        <w:rPr>
          <w:rFonts w:cstheme="minorHAnsi"/>
          <w:b/>
          <w:szCs w:val="18"/>
        </w:rPr>
      </w:pPr>
    </w:p>
    <w:p w14:paraId="57422BAC" w14:textId="63D37782" w:rsidR="004906BC" w:rsidRPr="007757B5" w:rsidRDefault="004906BC" w:rsidP="008F72E5">
      <w:pPr>
        <w:pStyle w:val="Akapitzlist"/>
        <w:numPr>
          <w:ilvl w:val="0"/>
          <w:numId w:val="8"/>
        </w:numPr>
        <w:spacing w:before="120" w:after="0" w:line="276" w:lineRule="auto"/>
        <w:jc w:val="both"/>
        <w:outlineLvl w:val="0"/>
        <w:rPr>
          <w:rFonts w:cstheme="minorHAnsi"/>
          <w:b/>
          <w:szCs w:val="18"/>
        </w:rPr>
      </w:pPr>
      <w:r w:rsidRPr="007757B5">
        <w:rPr>
          <w:rFonts w:cstheme="minorHAnsi"/>
          <w:b/>
          <w:szCs w:val="18"/>
        </w:rPr>
        <w:t xml:space="preserve">Gwarancja </w:t>
      </w:r>
    </w:p>
    <w:p w14:paraId="285A24E2" w14:textId="54A75783" w:rsidR="004906BC" w:rsidRPr="002B5B5C" w:rsidRDefault="00C13454" w:rsidP="00783D03">
      <w:pPr>
        <w:pStyle w:val="Akapitzlist"/>
        <w:numPr>
          <w:ilvl w:val="1"/>
          <w:numId w:val="8"/>
        </w:numPr>
        <w:ind w:left="1134" w:hanging="708"/>
        <w:jc w:val="both"/>
        <w:rPr>
          <w:rFonts w:cstheme="minorHAnsi"/>
          <w:szCs w:val="18"/>
        </w:rPr>
      </w:pPr>
      <w:r w:rsidRPr="002B5B5C">
        <w:rPr>
          <w:rFonts w:cstheme="minorHAnsi"/>
          <w:szCs w:val="18"/>
        </w:rPr>
        <w:t xml:space="preserve">Wykonawca udzieli Zamawiającemu rękojmi i 36 miesięcznej gwarancji na wykonane zamówienie wraz z zamontowanymi urządzeniami, licząc od dnia odbioru końcowego bez uwag. Szczegóły </w:t>
      </w:r>
      <w:r w:rsidR="003254C3">
        <w:rPr>
          <w:rFonts w:cstheme="minorHAnsi"/>
          <w:szCs w:val="18"/>
        </w:rPr>
        <w:br/>
      </w:r>
      <w:r w:rsidRPr="002B5B5C">
        <w:rPr>
          <w:rFonts w:cstheme="minorHAnsi"/>
          <w:szCs w:val="18"/>
        </w:rPr>
        <w:t xml:space="preserve">w projekcie Umowy stanowiącego </w:t>
      </w:r>
      <w:r w:rsidRPr="002B5B5C">
        <w:rPr>
          <w:rFonts w:cstheme="minorHAnsi"/>
          <w:b/>
          <w:szCs w:val="18"/>
        </w:rPr>
        <w:t>Załącznik nr 5 do SWZ</w:t>
      </w:r>
    </w:p>
    <w:p w14:paraId="2545B70A" w14:textId="77777777" w:rsidR="004906BC" w:rsidRPr="007757B5" w:rsidRDefault="004906BC" w:rsidP="00DB2BFF">
      <w:pPr>
        <w:pStyle w:val="Akapitzlist"/>
        <w:spacing w:before="120" w:line="276" w:lineRule="auto"/>
        <w:ind w:left="426"/>
        <w:jc w:val="both"/>
        <w:outlineLvl w:val="0"/>
        <w:rPr>
          <w:rFonts w:cstheme="minorHAnsi"/>
          <w:szCs w:val="18"/>
        </w:rPr>
      </w:pPr>
    </w:p>
    <w:p w14:paraId="7E8BB24D" w14:textId="131836AC" w:rsidR="004906BC" w:rsidRPr="00E818CE" w:rsidRDefault="004906BC" w:rsidP="008F72E5">
      <w:pPr>
        <w:pStyle w:val="Akapitzlist"/>
        <w:numPr>
          <w:ilvl w:val="0"/>
          <w:numId w:val="8"/>
        </w:numPr>
        <w:spacing w:before="120" w:after="0" w:line="276" w:lineRule="auto"/>
        <w:jc w:val="both"/>
        <w:outlineLvl w:val="0"/>
        <w:rPr>
          <w:rFonts w:cstheme="minorHAnsi"/>
          <w:b/>
          <w:szCs w:val="18"/>
        </w:rPr>
      </w:pPr>
      <w:r w:rsidRPr="00E818CE">
        <w:rPr>
          <w:rFonts w:cstheme="minorHAnsi"/>
          <w:b/>
          <w:szCs w:val="18"/>
        </w:rPr>
        <w:t xml:space="preserve"> Podwykonawstwo</w:t>
      </w:r>
    </w:p>
    <w:p w14:paraId="2DBC9403" w14:textId="3687102E" w:rsidR="002B5B5C"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7757B5">
        <w:rPr>
          <w:rFonts w:cstheme="minorHAnsi"/>
          <w:szCs w:val="18"/>
        </w:rPr>
        <w:t xml:space="preserve">Zamawiający </w:t>
      </w:r>
      <w:r w:rsidRPr="007757B5">
        <w:rPr>
          <w:rFonts w:cstheme="minorHAnsi"/>
          <w:b/>
          <w:szCs w:val="18"/>
        </w:rPr>
        <w:t>dopuszcza</w:t>
      </w:r>
      <w:r w:rsidRPr="007757B5">
        <w:rPr>
          <w:rFonts w:cstheme="minorHAnsi"/>
          <w:szCs w:val="18"/>
        </w:rPr>
        <w:t xml:space="preserve"> wykonywanie/a przedmiotu zakupu przez podwykonawców. </w:t>
      </w:r>
    </w:p>
    <w:p w14:paraId="5C4FE126" w14:textId="34C8AA4E" w:rsidR="003F7633" w:rsidRPr="00783D03" w:rsidRDefault="004906BC"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W przypadku powierzenia realizacji zakupu podwykonawcom</w:t>
      </w:r>
      <w:r w:rsidR="00E818CE" w:rsidRPr="002B5B5C">
        <w:rPr>
          <w:rFonts w:cstheme="minorHAnsi"/>
          <w:szCs w:val="18"/>
        </w:rPr>
        <w:t>, Wykonawca jest zobowiązany w F</w:t>
      </w:r>
      <w:r w:rsidRPr="002B5B5C">
        <w:rPr>
          <w:rFonts w:cstheme="minorHAnsi"/>
          <w:szCs w:val="18"/>
        </w:rPr>
        <w:t>ormularzu Oferty wprowadzić ich nazwy oraz określić, jaką czę</w:t>
      </w:r>
      <w:r w:rsidR="00E818CE" w:rsidRPr="002B5B5C">
        <w:rPr>
          <w:rFonts w:cstheme="minorHAnsi"/>
          <w:szCs w:val="18"/>
        </w:rPr>
        <w:t>ść Zakupu zamierza im powierzyć, jeżeli Podwykonawcy są już znani.</w:t>
      </w:r>
      <w:bookmarkEnd w:id="0"/>
      <w:bookmarkEnd w:id="1"/>
      <w:bookmarkEnd w:id="2"/>
      <w:bookmarkEnd w:id="3"/>
      <w:bookmarkEnd w:id="4"/>
      <w:bookmarkEnd w:id="5"/>
    </w:p>
    <w:p w14:paraId="7F25FAEA" w14:textId="77777777" w:rsidR="00243739" w:rsidRPr="007757B5" w:rsidRDefault="00243739" w:rsidP="003F7633">
      <w:pPr>
        <w:tabs>
          <w:tab w:val="left" w:pos="4357"/>
          <w:tab w:val="left" w:pos="8509"/>
        </w:tabs>
        <w:rPr>
          <w:rFonts w:ascii="Verdana" w:eastAsia="Verdana" w:hAnsi="Verdana" w:cs="Times New Roman"/>
          <w:szCs w:val="18"/>
        </w:rPr>
      </w:pPr>
    </w:p>
    <w:p w14:paraId="6FFF5CF7" w14:textId="6A85DC17" w:rsidR="002B5B5C" w:rsidRDefault="00E818CE" w:rsidP="008F72E5">
      <w:pPr>
        <w:pStyle w:val="Akapitzlist"/>
        <w:numPr>
          <w:ilvl w:val="0"/>
          <w:numId w:val="8"/>
        </w:numPr>
        <w:spacing w:after="0" w:line="288" w:lineRule="auto"/>
        <w:jc w:val="both"/>
        <w:rPr>
          <w:rFonts w:ascii="Verdana" w:eastAsia="Verdana" w:hAnsi="Verdana" w:cs="Times New Roman"/>
          <w:b/>
          <w:szCs w:val="18"/>
        </w:rPr>
      </w:pPr>
      <w:r w:rsidRPr="00E818CE">
        <w:rPr>
          <w:rFonts w:ascii="Verdana" w:eastAsia="Verdana" w:hAnsi="Verdana" w:cs="Times New Roman"/>
          <w:b/>
          <w:szCs w:val="18"/>
        </w:rPr>
        <w:t>Wymagania dodatkowe:</w:t>
      </w:r>
    </w:p>
    <w:p w14:paraId="6024E305" w14:textId="62E6E0B1" w:rsidR="002B5B5C" w:rsidRPr="002B5B5C" w:rsidRDefault="00D8328D" w:rsidP="00783D03">
      <w:pPr>
        <w:pStyle w:val="Akapitzlist"/>
        <w:numPr>
          <w:ilvl w:val="1"/>
          <w:numId w:val="8"/>
        </w:numPr>
        <w:spacing w:after="0" w:line="288" w:lineRule="auto"/>
        <w:ind w:left="1134" w:hanging="708"/>
        <w:jc w:val="both"/>
        <w:rPr>
          <w:rFonts w:ascii="Verdana" w:eastAsia="Verdana" w:hAnsi="Verdana" w:cs="Times New Roman"/>
          <w:b/>
          <w:szCs w:val="18"/>
        </w:rPr>
      </w:pPr>
      <w:r w:rsidRPr="002B5B5C">
        <w:rPr>
          <w:rFonts w:cstheme="minorHAnsi"/>
          <w:szCs w:val="18"/>
        </w:rPr>
        <w:t xml:space="preserve">Wyłączenia realizacji zadań z zakresu dokumentacji projektowej: </w:t>
      </w:r>
      <w:r w:rsidRPr="006D7481">
        <w:rPr>
          <w:rFonts w:cstheme="minorHAnsi"/>
          <w:b/>
          <w:szCs w:val="18"/>
        </w:rPr>
        <w:t xml:space="preserve">Dokumentacja    </w:t>
      </w:r>
      <w:r w:rsidR="002B5B5C" w:rsidRPr="006D7481">
        <w:rPr>
          <w:rFonts w:cstheme="minorHAnsi"/>
          <w:b/>
          <w:szCs w:val="18"/>
        </w:rPr>
        <w:t xml:space="preserve"> </w:t>
      </w:r>
      <w:r w:rsidR="002B5B5C" w:rsidRPr="006D7481">
        <w:rPr>
          <w:rFonts w:cstheme="minorHAnsi"/>
          <w:b/>
          <w:szCs w:val="18"/>
        </w:rPr>
        <w:br/>
      </w:r>
      <w:r w:rsidR="00215C82" w:rsidRPr="006D7481">
        <w:rPr>
          <w:rFonts w:cstheme="minorHAnsi"/>
          <w:b/>
          <w:szCs w:val="18"/>
        </w:rPr>
        <w:t>projektowa</w:t>
      </w:r>
      <w:r w:rsidR="007915D9">
        <w:rPr>
          <w:rFonts w:cstheme="minorHAnsi"/>
          <w:b/>
          <w:szCs w:val="18"/>
        </w:rPr>
        <w:t xml:space="preserve"> nie</w:t>
      </w:r>
      <w:r w:rsidRPr="006D7481">
        <w:rPr>
          <w:rFonts w:cstheme="minorHAnsi"/>
          <w:b/>
          <w:szCs w:val="18"/>
        </w:rPr>
        <w:t xml:space="preserve"> będzie realizowana w całości</w:t>
      </w:r>
      <w:r w:rsidR="007915D9">
        <w:rPr>
          <w:rFonts w:cstheme="minorHAnsi"/>
          <w:b/>
          <w:szCs w:val="18"/>
        </w:rPr>
        <w:t>. Nie budujemy kanalizacji światłowodowej. Część urządzeń została już wybudowana. Wyłączeniu do budowy podlegają urządzenia zaznaczone na żółto na schemacie ideowym.</w:t>
      </w:r>
    </w:p>
    <w:p w14:paraId="229F9043" w14:textId="08E9D414"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Dodatkowe wymagania dla realizacji robót budowlano - montażowych:</w:t>
      </w:r>
    </w:p>
    <w:p w14:paraId="0694700D" w14:textId="678CE961" w:rsidR="00A67191" w:rsidRDefault="00A67191" w:rsidP="00A67191">
      <w:pPr>
        <w:pStyle w:val="Akapitzlist"/>
        <w:numPr>
          <w:ilvl w:val="2"/>
          <w:numId w:val="8"/>
        </w:numPr>
        <w:spacing w:before="120" w:after="0" w:line="276" w:lineRule="auto"/>
        <w:jc w:val="both"/>
        <w:outlineLvl w:val="0"/>
        <w:rPr>
          <w:rFonts w:cstheme="minorHAnsi"/>
          <w:szCs w:val="18"/>
        </w:rPr>
      </w:pPr>
      <w:r>
        <w:rPr>
          <w:rFonts w:cstheme="minorHAnsi"/>
          <w:szCs w:val="18"/>
        </w:rPr>
        <w:t>Stacje transformatorowe</w:t>
      </w:r>
      <w:r w:rsidRPr="00A67191">
        <w:rPr>
          <w:rFonts w:cstheme="minorHAnsi"/>
          <w:szCs w:val="18"/>
        </w:rPr>
        <w:t xml:space="preserve"> </w:t>
      </w:r>
      <w:r w:rsidR="00795E5B">
        <w:rPr>
          <w:rFonts w:cstheme="minorHAnsi"/>
          <w:szCs w:val="18"/>
        </w:rPr>
        <w:t xml:space="preserve">wnętrzowe </w:t>
      </w:r>
      <w:r w:rsidR="00795E5B" w:rsidRPr="00BE60DB">
        <w:rPr>
          <w:rFonts w:cstheme="minorHAnsi"/>
          <w:szCs w:val="18"/>
        </w:rPr>
        <w:t>nr 2-1715 Bajkowa</w:t>
      </w:r>
      <w:r w:rsidR="00795E5B">
        <w:rPr>
          <w:rFonts w:cstheme="minorHAnsi"/>
          <w:szCs w:val="18"/>
        </w:rPr>
        <w:t xml:space="preserve"> i </w:t>
      </w:r>
      <w:r w:rsidR="00795E5B" w:rsidRPr="00BE60DB">
        <w:rPr>
          <w:rFonts w:cstheme="minorHAnsi"/>
          <w:szCs w:val="18"/>
        </w:rPr>
        <w:t>2-1716 Ziołowa</w:t>
      </w:r>
      <w:r w:rsidRPr="00A67191">
        <w:rPr>
          <w:rFonts w:cstheme="minorHAnsi"/>
          <w:szCs w:val="18"/>
        </w:rPr>
        <w:t xml:space="preserve"> należy wybudować z uwzględnieniem realizacji: rozdzielnicy SN bez gazu SF6 z zastosowaniem napędów silnikowych z transformatorem potrzeb własnych PW bez sterowania zdalnego (telemechaniki) lecz przygotowane do jego montażu, zgodnie z obowiązującymi standardami w PGE Dystrybucja S.A. Zakres wynikający z wprowadzonych zmian do wybudowanych złączy kablowych SN uwzględnić w dokumentacji powykonawczej.</w:t>
      </w:r>
    </w:p>
    <w:p w14:paraId="3DF380FD" w14:textId="4C855E84" w:rsidR="00795E5B" w:rsidRPr="00795E5B" w:rsidRDefault="00795E5B" w:rsidP="00795E5B">
      <w:pPr>
        <w:pStyle w:val="Akapitzlist"/>
        <w:numPr>
          <w:ilvl w:val="2"/>
          <w:numId w:val="8"/>
        </w:numPr>
        <w:spacing w:before="120" w:after="0" w:line="276" w:lineRule="auto"/>
        <w:jc w:val="both"/>
        <w:outlineLvl w:val="0"/>
        <w:rPr>
          <w:rFonts w:cstheme="minorHAnsi"/>
          <w:szCs w:val="18"/>
        </w:rPr>
      </w:pPr>
      <w:r>
        <w:rPr>
          <w:rFonts w:cstheme="minorHAnsi"/>
          <w:szCs w:val="18"/>
        </w:rPr>
        <w:t>Z</w:t>
      </w:r>
      <w:r w:rsidRPr="00795E5B">
        <w:rPr>
          <w:rFonts w:cstheme="minorHAnsi"/>
          <w:szCs w:val="18"/>
        </w:rPr>
        <w:t>łącze kablowe SN należy wybudować z uwzględnieniem realizacji: rozdzielnicy SN bez gazu SF6 jednakże z zastosowaniem pełnego wyposażenia w zakresie telemechaniki i łączności, edycji sygnałów, niezbędnej konfiguracji, uruchomienia i sprawdzenia funkcjonalnego działania umożliwiających zdalne sterowanie rozłącznikami drogą radiową, zgodnie z obowiązującymi standardami w PGE Dystrybucja S.A. Zakres wynikający z  wprowadzonych zmian do wybudowanych złączy kablowych SN uwzględnić w dokumentacji powykonawczej.</w:t>
      </w:r>
    </w:p>
    <w:p w14:paraId="125AC90F" w14:textId="001197A7" w:rsidR="00D8328D" w:rsidRPr="002B5B5C" w:rsidRDefault="00D8328D" w:rsidP="00795E5B">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Wyłączenie energii elektrycznej o którym mowa w punkcie 1.8 dotyczy stacji transformatorowych/obwodów sieci </w:t>
      </w:r>
      <w:proofErr w:type="spellStart"/>
      <w:r w:rsidRPr="002B5B5C">
        <w:rPr>
          <w:rFonts w:cstheme="minorHAnsi"/>
          <w:szCs w:val="18"/>
        </w:rPr>
        <w:t>nN</w:t>
      </w:r>
      <w:proofErr w:type="spellEnd"/>
      <w:r w:rsidRPr="002B5B5C">
        <w:rPr>
          <w:rFonts w:cstheme="minorHAnsi"/>
          <w:szCs w:val="18"/>
        </w:rPr>
        <w:t xml:space="preserve"> wyłączonych spod napięcia na czas realizacji przedmiotowych prac i </w:t>
      </w:r>
      <w:r w:rsidRPr="002B5B5C">
        <w:rPr>
          <w:rFonts w:cstheme="minorHAnsi"/>
          <w:b/>
          <w:szCs w:val="18"/>
        </w:rPr>
        <w:t>nie wskazanych</w:t>
      </w:r>
      <w:r w:rsidRPr="002B5B5C">
        <w:rPr>
          <w:rFonts w:cstheme="minorHAnsi"/>
          <w:szCs w:val="18"/>
        </w:rPr>
        <w:t xml:space="preserve"> przez Zamawiającego do zasilania jednostkami prądotwórczymi oraz nie obejmuje przerw związanych z podłączeniem agregatów prądotwórczych.</w:t>
      </w:r>
    </w:p>
    <w:p w14:paraId="5A9904FB"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Wykonawca jest zobowiązany do zabezpieczenia rezerwowego zasilania dla stacji transformatorowych 15/0,4 </w:t>
      </w:r>
      <w:proofErr w:type="spellStart"/>
      <w:r w:rsidRPr="002B5B5C">
        <w:rPr>
          <w:rFonts w:cstheme="minorHAnsi"/>
          <w:szCs w:val="18"/>
        </w:rPr>
        <w:t>kV</w:t>
      </w:r>
      <w:proofErr w:type="spellEnd"/>
      <w:r w:rsidRPr="002B5B5C">
        <w:rPr>
          <w:rFonts w:cstheme="minorHAnsi"/>
          <w:szCs w:val="18"/>
        </w:rPr>
        <w:t xml:space="preserve"> wskazanych poniżej przez Zamawiającego. </w:t>
      </w:r>
    </w:p>
    <w:p w14:paraId="0CD8608D" w14:textId="1A3411B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b/>
          <w:szCs w:val="18"/>
        </w:rPr>
        <w:t xml:space="preserve">Stacje transformatorowe 15/0,4 </w:t>
      </w:r>
      <w:proofErr w:type="spellStart"/>
      <w:r w:rsidRPr="002B5B5C">
        <w:rPr>
          <w:rFonts w:cstheme="minorHAnsi"/>
          <w:b/>
          <w:szCs w:val="18"/>
        </w:rPr>
        <w:t>kV</w:t>
      </w:r>
      <w:proofErr w:type="spellEnd"/>
      <w:r w:rsidRPr="002B5B5C">
        <w:rPr>
          <w:rFonts w:cstheme="minorHAnsi"/>
          <w:b/>
          <w:szCs w:val="18"/>
        </w:rPr>
        <w:t xml:space="preserve"> wskazane przez Zamawiającego do zasilania jednostkami prądotwórczymi:</w:t>
      </w:r>
    </w:p>
    <w:p w14:paraId="7137027D" w14:textId="010BE4FB" w:rsidR="00D8328D"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w:t>
      </w:r>
      <w:r w:rsidR="00173612">
        <w:rPr>
          <w:rFonts w:cstheme="minorHAnsi"/>
          <w:b/>
          <w:szCs w:val="18"/>
        </w:rPr>
        <w:t>1716 Ziołowa</w:t>
      </w:r>
      <w:r>
        <w:rPr>
          <w:rFonts w:cstheme="minorHAnsi"/>
          <w:b/>
          <w:szCs w:val="18"/>
        </w:rPr>
        <w:t xml:space="preserve"> (250 kVA)</w:t>
      </w:r>
    </w:p>
    <w:p w14:paraId="69077C46" w14:textId="61662C27"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w:t>
      </w:r>
      <w:r w:rsidR="00173612">
        <w:rPr>
          <w:rFonts w:cstheme="minorHAnsi"/>
          <w:b/>
          <w:szCs w:val="18"/>
        </w:rPr>
        <w:t>1715 Bajkowa</w:t>
      </w:r>
      <w:r>
        <w:rPr>
          <w:rFonts w:cstheme="minorHAnsi"/>
          <w:b/>
          <w:szCs w:val="18"/>
        </w:rPr>
        <w:t xml:space="preserve"> (</w:t>
      </w:r>
      <w:r w:rsidR="00173612">
        <w:rPr>
          <w:rFonts w:cstheme="minorHAnsi"/>
          <w:b/>
          <w:szCs w:val="18"/>
        </w:rPr>
        <w:t>25</w:t>
      </w:r>
      <w:r>
        <w:rPr>
          <w:rFonts w:cstheme="minorHAnsi"/>
          <w:b/>
          <w:szCs w:val="18"/>
        </w:rPr>
        <w:t>0 kVA)</w:t>
      </w:r>
    </w:p>
    <w:p w14:paraId="4096F949" w14:textId="355130FA"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w:t>
      </w:r>
      <w:r w:rsidR="00173612">
        <w:rPr>
          <w:rFonts w:cstheme="minorHAnsi"/>
          <w:b/>
          <w:szCs w:val="18"/>
        </w:rPr>
        <w:t>0350 Skłodowskiej</w:t>
      </w:r>
      <w:r>
        <w:rPr>
          <w:rFonts w:cstheme="minorHAnsi"/>
          <w:b/>
          <w:szCs w:val="18"/>
        </w:rPr>
        <w:t xml:space="preserve"> (</w:t>
      </w:r>
      <w:r w:rsidR="00173612">
        <w:rPr>
          <w:rFonts w:cstheme="minorHAnsi"/>
          <w:b/>
          <w:szCs w:val="18"/>
        </w:rPr>
        <w:t>250</w:t>
      </w:r>
      <w:r>
        <w:rPr>
          <w:rFonts w:cstheme="minorHAnsi"/>
          <w:b/>
          <w:szCs w:val="18"/>
        </w:rPr>
        <w:t xml:space="preserve"> kVA)</w:t>
      </w:r>
    </w:p>
    <w:p w14:paraId="6A75A705" w14:textId="4420047C" w:rsidR="00AE47EB" w:rsidRDefault="00AE47EB" w:rsidP="008F72E5">
      <w:pPr>
        <w:pStyle w:val="Akapitzlist"/>
        <w:numPr>
          <w:ilvl w:val="0"/>
          <w:numId w:val="9"/>
        </w:numPr>
        <w:spacing w:before="120" w:after="0" w:line="276" w:lineRule="auto"/>
        <w:jc w:val="both"/>
        <w:outlineLvl w:val="0"/>
        <w:rPr>
          <w:rFonts w:cstheme="minorHAnsi"/>
          <w:b/>
          <w:szCs w:val="18"/>
        </w:rPr>
      </w:pPr>
      <w:r>
        <w:rPr>
          <w:rFonts w:cstheme="minorHAnsi"/>
          <w:b/>
          <w:szCs w:val="18"/>
        </w:rPr>
        <w:t>2-</w:t>
      </w:r>
      <w:r w:rsidR="00173612">
        <w:rPr>
          <w:rFonts w:cstheme="minorHAnsi"/>
          <w:b/>
          <w:szCs w:val="18"/>
        </w:rPr>
        <w:t>1500 Spółka Wodna</w:t>
      </w:r>
      <w:r>
        <w:rPr>
          <w:rFonts w:cstheme="minorHAnsi"/>
          <w:b/>
          <w:szCs w:val="18"/>
        </w:rPr>
        <w:t xml:space="preserve"> (</w:t>
      </w:r>
      <w:r w:rsidR="00173612">
        <w:rPr>
          <w:rFonts w:cstheme="minorHAnsi"/>
          <w:b/>
          <w:szCs w:val="18"/>
        </w:rPr>
        <w:t>40</w:t>
      </w:r>
      <w:r>
        <w:rPr>
          <w:rFonts w:cstheme="minorHAnsi"/>
          <w:b/>
          <w:szCs w:val="18"/>
        </w:rPr>
        <w:t>0 kVA)</w:t>
      </w:r>
    </w:p>
    <w:p w14:paraId="66676F2B"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złożenia w terminie 10 dni od momentu zawarcia umowy zgłoszenia i uzgodnienia Harmonogramu planowanych </w:t>
      </w:r>
      <w:proofErr w:type="spellStart"/>
      <w:r w:rsidRPr="002B5B5C">
        <w:rPr>
          <w:rFonts w:cstheme="minorHAnsi"/>
          <w:szCs w:val="18"/>
        </w:rPr>
        <w:t>wyłączeń</w:t>
      </w:r>
      <w:proofErr w:type="spellEnd"/>
      <w:r w:rsidRPr="002B5B5C">
        <w:rPr>
          <w:rFonts w:cstheme="minorHAnsi"/>
          <w:szCs w:val="18"/>
        </w:rPr>
        <w:t xml:space="preserve"> zgodnego ze złożoną ofertą (załącznik nr 1 do umowy)  i warunkami SIWZ, jednak nie później niż w terminie 21 dni przed planowanym terminem wyłączenia. Wymaga się akceptacji harmonogramu prac przez Inspektora Nadzoru oraz pracownika Centrum Dyspozytorskiego w Rejonie Energetycznym. Bez wymienionych akceptacji Wykonawca nie będzie dopuszczany do prac na sieci elektroenergetycznej.</w:t>
      </w:r>
    </w:p>
    <w:p w14:paraId="2920A4E8"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planowania i realizowania robót budowlano-montażowych w sieci </w:t>
      </w:r>
      <w:proofErr w:type="spellStart"/>
      <w:r w:rsidRPr="002B5B5C">
        <w:rPr>
          <w:rFonts w:cstheme="minorHAnsi"/>
          <w:szCs w:val="18"/>
        </w:rPr>
        <w:t>nN</w:t>
      </w:r>
      <w:proofErr w:type="spellEnd"/>
      <w:r w:rsidRPr="002B5B5C">
        <w:rPr>
          <w:rFonts w:cstheme="minorHAnsi"/>
          <w:szCs w:val="18"/>
        </w:rPr>
        <w:t xml:space="preserve"> objętych dokumentacją projektową, w sposób maksymalnie wykorzystujący technologie prac pod napięciem w sieci i przy urządzeniach </w:t>
      </w:r>
      <w:proofErr w:type="spellStart"/>
      <w:r w:rsidRPr="002B5B5C">
        <w:rPr>
          <w:rFonts w:cstheme="minorHAnsi"/>
          <w:szCs w:val="18"/>
        </w:rPr>
        <w:t>nN.</w:t>
      </w:r>
      <w:proofErr w:type="spellEnd"/>
      <w:r w:rsidRPr="002B5B5C">
        <w:rPr>
          <w:rFonts w:cstheme="minorHAnsi"/>
          <w:szCs w:val="18"/>
        </w:rPr>
        <w:t xml:space="preserve"> Prace winny </w:t>
      </w:r>
      <w:r w:rsidRPr="002B5B5C">
        <w:rPr>
          <w:rFonts w:cstheme="minorHAnsi"/>
          <w:szCs w:val="18"/>
        </w:rPr>
        <w:lastRenderedPageBreak/>
        <w:t xml:space="preserve">być realizowane zgodnie technologiami zawartymi w „Instrukcji organizacji i wykonywania prac pod napięciem w sieci dystrybucyjnej o napięciu do 1 </w:t>
      </w:r>
      <w:proofErr w:type="spellStart"/>
      <w:r w:rsidRPr="002B5B5C">
        <w:rPr>
          <w:rFonts w:cstheme="minorHAnsi"/>
          <w:szCs w:val="18"/>
        </w:rPr>
        <w:t>kV</w:t>
      </w:r>
      <w:proofErr w:type="spellEnd"/>
      <w:r w:rsidRPr="002B5B5C">
        <w:rPr>
          <w:rFonts w:cstheme="minorHAnsi"/>
          <w:szCs w:val="18"/>
        </w:rPr>
        <w:t xml:space="preserve"> w PGE Dystrybucja S.A.”</w:t>
      </w:r>
    </w:p>
    <w:p w14:paraId="64631B6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Zamawiający zobowiązuje wykonawcę do organizacji prac z wykorzystaniem systemu </w:t>
      </w:r>
      <w:proofErr w:type="spellStart"/>
      <w:r w:rsidRPr="002B5B5C">
        <w:rPr>
          <w:rFonts w:cstheme="minorHAnsi"/>
          <w:szCs w:val="18"/>
        </w:rPr>
        <w:t>samodopuszczeń</w:t>
      </w:r>
      <w:proofErr w:type="spellEnd"/>
      <w:r w:rsidRPr="002B5B5C">
        <w:rPr>
          <w:rFonts w:cstheme="minorHAnsi"/>
          <w:szCs w:val="18"/>
        </w:rPr>
        <w:t xml:space="preserve">. Organizacja, zakres i zasady określone zostały w „Instrukcji prowadzenia prac przez firmy zewnętrzne w systemie </w:t>
      </w:r>
      <w:proofErr w:type="spellStart"/>
      <w:r w:rsidRPr="002B5B5C">
        <w:rPr>
          <w:rFonts w:cstheme="minorHAnsi"/>
          <w:szCs w:val="18"/>
        </w:rPr>
        <w:t>samodopuszczeń</w:t>
      </w:r>
      <w:proofErr w:type="spellEnd"/>
      <w:r w:rsidRPr="002B5B5C">
        <w:rPr>
          <w:rFonts w:cstheme="minorHAnsi"/>
          <w:szCs w:val="18"/>
        </w:rPr>
        <w:t xml:space="preserve"> w sieci PGE Dystrybucja S.A. Oddział Łódź”</w:t>
      </w:r>
    </w:p>
    <w:p w14:paraId="491FA81E" w14:textId="77777777" w:rsidR="00D8328D"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Wykonawca zapewnia prowadzenie prac na placu budowy pod nadzorem kierownika budowy wykonywanym w sposób ciągły.</w:t>
      </w:r>
    </w:p>
    <w:p w14:paraId="3A44B313" w14:textId="77777777" w:rsidR="002B5B5C"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Jeżeli przedmiot prac obejmuje budowę stacji transformatorowej lub wymianę rozdzielnicy </w:t>
      </w:r>
      <w:proofErr w:type="spellStart"/>
      <w:r w:rsidRPr="002B5B5C">
        <w:rPr>
          <w:rFonts w:cstheme="minorHAnsi"/>
          <w:szCs w:val="18"/>
        </w:rPr>
        <w:t>nN</w:t>
      </w:r>
      <w:proofErr w:type="spellEnd"/>
      <w:r w:rsidRPr="002B5B5C">
        <w:rPr>
          <w:rFonts w:cstheme="minorHAnsi"/>
          <w:szCs w:val="18"/>
        </w:rPr>
        <w:t xml:space="preserve"> na stacji poniżej przedstawiamy niezbędny zakres prac do wykonania:</w:t>
      </w:r>
    </w:p>
    <w:p w14:paraId="2A11093F"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Wykonawca jest odpowiedzialny za dostawę i montaż na stacji transformatorowej SN/</w:t>
      </w:r>
      <w:proofErr w:type="spellStart"/>
      <w:r w:rsidRPr="002B5B5C">
        <w:rPr>
          <w:rFonts w:cstheme="minorHAnsi"/>
          <w:szCs w:val="18"/>
        </w:rPr>
        <w:t>nN</w:t>
      </w:r>
      <w:proofErr w:type="spellEnd"/>
      <w:r w:rsidRPr="002B5B5C">
        <w:rPr>
          <w:rFonts w:cstheme="minorHAnsi"/>
          <w:szCs w:val="18"/>
        </w:rPr>
        <w:t xml:space="preserve"> przekładników prądowych, listwy kontrolno-pomiarowej oraz listwy zabezpieczeniowej, izolacyjnej płyty montażowej (uchylnej dla istniejących stacji wnętrzowych), tablic licznikowych, szyny TH-35, zabezpieczeń (gniazda serwisowego, koncentratora i modemu), gniazda serwisowego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r w:rsidR="002B5B5C" w:rsidRPr="002B5B5C">
        <w:rPr>
          <w:rFonts w:cstheme="minorHAnsi"/>
          <w:szCs w:val="18"/>
        </w:rPr>
        <w:t>.</w:t>
      </w:r>
    </w:p>
    <w:p w14:paraId="629C0C08"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Zamawiający zobowiązuje wykonawcę do wykonania obwodów wtórnych (o odpowiedniej kolorystyce i przekroju przewodów) od przekładników prądowych do listwy kontrolno-pomiarowej wraz z obwodami prądowymi i napięciowymi  oraz od listwy kontrolno-pomiarowej do tablicy licznikowej obwodów prądowych i napięciowych co umożliwi Zamawiającemu bezpieczne i bezproblemowe podłączenie odpowiedniego licznika energii elektrycznej.</w:t>
      </w:r>
    </w:p>
    <w:p w14:paraId="28CD019A" w14:textId="77777777" w:rsidR="002B5B5C"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Obwody prądowe należy pozostawić zwarte na listwie </w:t>
      </w:r>
      <w:proofErr w:type="spellStart"/>
      <w:r w:rsidRPr="002B5B5C">
        <w:rPr>
          <w:rFonts w:cstheme="minorHAnsi"/>
          <w:szCs w:val="18"/>
        </w:rPr>
        <w:t>kontrolno</w:t>
      </w:r>
      <w:proofErr w:type="spellEnd"/>
      <w:r w:rsidRPr="002B5B5C">
        <w:rPr>
          <w:rFonts w:cstheme="minorHAnsi"/>
          <w:szCs w:val="18"/>
        </w:rPr>
        <w:t xml:space="preserve"> pomiarowej, natomiast obwody napięciowe należy pozostawić odłączone (w stanie </w:t>
      </w:r>
      <w:proofErr w:type="spellStart"/>
      <w:r w:rsidRPr="002B5B5C">
        <w:rPr>
          <w:rFonts w:cstheme="minorHAnsi"/>
          <w:szCs w:val="18"/>
        </w:rPr>
        <w:t>beznapięciowym</w:t>
      </w:r>
      <w:proofErr w:type="spellEnd"/>
      <w:r w:rsidRPr="002B5B5C">
        <w:rPr>
          <w:rFonts w:cstheme="minorHAnsi"/>
          <w:szCs w:val="18"/>
        </w:rPr>
        <w:t>).</w:t>
      </w:r>
    </w:p>
    <w:p w14:paraId="22C7AE79" w14:textId="32D52E1B" w:rsidR="00D8328D" w:rsidRPr="002B5B5C" w:rsidRDefault="00D8328D" w:rsidP="002B5B5C">
      <w:pPr>
        <w:pStyle w:val="Akapitzlist"/>
        <w:spacing w:before="120" w:after="0" w:line="276" w:lineRule="auto"/>
        <w:ind w:left="1440"/>
        <w:jc w:val="both"/>
        <w:outlineLvl w:val="0"/>
        <w:rPr>
          <w:rFonts w:cstheme="minorHAnsi"/>
          <w:szCs w:val="18"/>
        </w:rPr>
      </w:pPr>
      <w:r w:rsidRPr="002B5B5C">
        <w:rPr>
          <w:rFonts w:cstheme="minorHAnsi"/>
          <w:szCs w:val="18"/>
        </w:rPr>
        <w:t xml:space="preserve">Zamawiający zobowiązuje wykonawcę do wykonania obwodów zasilania koncentratora </w:t>
      </w:r>
      <w:r w:rsidR="003254C3">
        <w:rPr>
          <w:rFonts w:cstheme="minorHAnsi"/>
          <w:szCs w:val="18"/>
        </w:rPr>
        <w:br/>
      </w:r>
      <w:r w:rsidRPr="002B5B5C">
        <w:rPr>
          <w:rFonts w:cstheme="minorHAnsi"/>
          <w:szCs w:val="18"/>
        </w:rPr>
        <w:t>i modemu wraz o odpowiednią listwą zabezpieczeniową oraz zabezpieczonym gniazdem serwisowym zgodnie z Tomem 5 „Stacje Transformatorowe Sn/</w:t>
      </w:r>
      <w:proofErr w:type="spellStart"/>
      <w:r w:rsidRPr="002B5B5C">
        <w:rPr>
          <w:rFonts w:cstheme="minorHAnsi"/>
          <w:szCs w:val="18"/>
        </w:rPr>
        <w:t>nN</w:t>
      </w:r>
      <w:proofErr w:type="spellEnd"/>
      <w:r w:rsidRPr="002B5B5C">
        <w:rPr>
          <w:rFonts w:cstheme="minorHAnsi"/>
          <w:szCs w:val="18"/>
        </w:rPr>
        <w:t xml:space="preserve"> Wytycznych do budowy systemów elektroenergetycznych w PGE Dystrybucja S.A.”</w:t>
      </w:r>
    </w:p>
    <w:p w14:paraId="26D031B1" w14:textId="77777777" w:rsidR="002B5B5C" w:rsidRPr="002B5B5C" w:rsidRDefault="00D8328D" w:rsidP="008F72E5">
      <w:pPr>
        <w:pStyle w:val="Akapitzlist"/>
        <w:numPr>
          <w:ilvl w:val="2"/>
          <w:numId w:val="8"/>
        </w:numPr>
        <w:spacing w:after="0" w:line="288" w:lineRule="auto"/>
        <w:jc w:val="both"/>
        <w:rPr>
          <w:rFonts w:cstheme="minorHAnsi"/>
          <w:szCs w:val="18"/>
        </w:rPr>
      </w:pPr>
      <w:r w:rsidRPr="002B5B5C">
        <w:rPr>
          <w:rFonts w:cstheme="minorHAnsi"/>
          <w:szCs w:val="18"/>
        </w:rPr>
        <w:t>Na Wykonawcy spoczywa obowiązek zakupu dziennika budowy i przekazania go do Zamawiającego – jeżeli przedmiot prac tego wymaga.</w:t>
      </w:r>
    </w:p>
    <w:p w14:paraId="1A8A752E" w14:textId="11AF14B2" w:rsidR="00D8328D" w:rsidRPr="002B5B5C" w:rsidRDefault="00D8328D" w:rsidP="008F72E5">
      <w:pPr>
        <w:pStyle w:val="Akapitzlist"/>
        <w:numPr>
          <w:ilvl w:val="2"/>
          <w:numId w:val="8"/>
        </w:numPr>
        <w:spacing w:after="0" w:line="288" w:lineRule="auto"/>
        <w:jc w:val="both"/>
        <w:rPr>
          <w:rStyle w:val="Hipercze"/>
          <w:rFonts w:cstheme="minorHAnsi"/>
          <w:sz w:val="18"/>
          <w:szCs w:val="18"/>
        </w:rPr>
      </w:pPr>
      <w:r w:rsidRPr="002B5B5C">
        <w:rPr>
          <w:rFonts w:cstheme="minorHAnsi"/>
          <w:szCs w:val="18"/>
        </w:rPr>
        <w:t xml:space="preserve">Osoby wykonujące prace przy urządzeniach elektroenergetycznych eksploatowanych przez PGE Dystrybucja S.A. Oddział Łódź winny posiadać upoważnienia podstawowe do wykonywania tych prac. Upoważnienie podstawowe nadawane jest osobie zatrudnionej przez firmę zewnętrzną przez Prowadzącego eksploatację w Oddziale na wniosek uprawnionego przedstawiciela tej firmy, jeżeli posiada ona właściwe świadectwo kwalifikacyjne do eksploatacji urządzeń elektroenergetycznych, przy których będzie wykonywana praca. Osoby, które będą wykonywały prace na sieci PGE Dystrybucja S.A. muszą przestrzegać zasad zawartych w „Instrukcji organizacji bezpiecznej pracy przy urządzeniach energetycznych </w:t>
      </w:r>
      <w:r w:rsidR="003254C3">
        <w:rPr>
          <w:rFonts w:cstheme="minorHAnsi"/>
          <w:szCs w:val="18"/>
        </w:rPr>
        <w:br/>
      </w:r>
      <w:r w:rsidRPr="002B5B5C">
        <w:rPr>
          <w:rFonts w:cstheme="minorHAnsi"/>
          <w:szCs w:val="18"/>
        </w:rPr>
        <w:t xml:space="preserve">w PGE Dystrybucja S.A.”, „Instrukcji organizacji prac w sieci dystrybucyjnej PGE Dystrybucja S.A. z udziałem firm zewnętrznych”, „Wytycznych do budowy systemów energetycznych </w:t>
      </w:r>
      <w:r w:rsidR="003254C3">
        <w:rPr>
          <w:rFonts w:cstheme="minorHAnsi"/>
          <w:szCs w:val="18"/>
        </w:rPr>
        <w:br/>
      </w:r>
      <w:r w:rsidRPr="002B5B5C">
        <w:rPr>
          <w:rFonts w:cstheme="minorHAnsi"/>
          <w:szCs w:val="18"/>
        </w:rPr>
        <w:t xml:space="preserve">w PGE Dystrybucja S.A.” oraz „Zasadach prowadzenia prac przy budowie lub przebudowie stacji i linii elektroenergetycznych” dostępnych na stronie internetowej Zamawiającego </w:t>
      </w:r>
      <w:hyperlink r:id="rId12" w:history="1">
        <w:r w:rsidRPr="002B5B5C">
          <w:rPr>
            <w:rStyle w:val="Hipercze"/>
            <w:rFonts w:cstheme="minorHAnsi"/>
            <w:sz w:val="18"/>
            <w:szCs w:val="18"/>
          </w:rPr>
          <w:t>http://pgedystrybucja.pl/strefa-klienta/przydatne-dokumenty</w:t>
        </w:r>
      </w:hyperlink>
    </w:p>
    <w:p w14:paraId="4CBE31C3" w14:textId="4D662692" w:rsidR="00D8328D" w:rsidRPr="00463679" w:rsidRDefault="00D8328D" w:rsidP="00463679">
      <w:pPr>
        <w:pStyle w:val="Akapitzlist"/>
        <w:numPr>
          <w:ilvl w:val="1"/>
          <w:numId w:val="8"/>
        </w:numPr>
        <w:spacing w:before="120" w:after="240" w:line="276" w:lineRule="auto"/>
        <w:ind w:left="1134" w:hanging="708"/>
        <w:jc w:val="both"/>
        <w:outlineLvl w:val="0"/>
        <w:rPr>
          <w:rFonts w:cstheme="minorHAnsi"/>
          <w:bCs/>
          <w:szCs w:val="18"/>
        </w:rPr>
      </w:pPr>
      <w:r w:rsidRPr="00463679">
        <w:rPr>
          <w:rFonts w:cstheme="minorHAnsi"/>
          <w:bCs/>
          <w:szCs w:val="18"/>
        </w:rPr>
        <w:t xml:space="preserve">Jeżeli wymagane jest zabezpieczenie należytego wykonania umowy, a Wykonawca zdecyduje się je wnieść w postaci gwarancji bankowej lub ubezpieczeniowej, wówczas zobowiązany jest przed podpisaniem umowy do przedstawienia Zamawiającemu draftu stosownej umowy do zatwierdzenia. Wzory treści umów gwarancyjnych stanowią załącznik do niniejszej Specyfikacji. </w:t>
      </w:r>
    </w:p>
    <w:p w14:paraId="3787EDB1" w14:textId="77777777" w:rsidR="00D8328D" w:rsidRPr="002B5B5C" w:rsidRDefault="00D8328D" w:rsidP="008F72E5">
      <w:pPr>
        <w:pStyle w:val="Akapitzlist"/>
        <w:numPr>
          <w:ilvl w:val="0"/>
          <w:numId w:val="8"/>
        </w:numPr>
        <w:spacing w:before="120" w:after="0" w:line="276" w:lineRule="auto"/>
        <w:ind w:left="284" w:hanging="284"/>
        <w:outlineLvl w:val="0"/>
        <w:rPr>
          <w:rFonts w:cstheme="minorHAnsi"/>
          <w:b/>
          <w:szCs w:val="18"/>
        </w:rPr>
      </w:pPr>
      <w:r w:rsidRPr="002B5B5C">
        <w:rPr>
          <w:rFonts w:cstheme="minorHAnsi"/>
          <w:b/>
          <w:szCs w:val="18"/>
        </w:rPr>
        <w:t>Zasady odbioru robót budowlanych:</w:t>
      </w:r>
    </w:p>
    <w:p w14:paraId="74B66FB2" w14:textId="129C3816" w:rsidR="00D8328D" w:rsidRPr="00463679" w:rsidRDefault="00D8328D" w:rsidP="00463679">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 xml:space="preserve">Odbiory prac dokonywane są przez Zamawiającego zgodnie z „Ramową instrukcją przeprowadzania odbiorów obiektów budowlanych związanych z dystrybucją energii elektrycznej w PGE Dystrybucja S.A. która dostępna jest na stronie </w:t>
      </w:r>
      <w:hyperlink r:id="rId13" w:history="1">
        <w:r w:rsidR="00463679" w:rsidRPr="001E36C9">
          <w:rPr>
            <w:rStyle w:val="Hipercze"/>
            <w:sz w:val="18"/>
          </w:rPr>
          <w:t>https://pgedystrybucja.pl/uslugi-dystrybucyjne/dokumenty-do-pobrania</w:t>
        </w:r>
      </w:hyperlink>
      <w:r w:rsidR="00463679">
        <w:t xml:space="preserve"> </w:t>
      </w:r>
      <w:r w:rsidRPr="00463679">
        <w:rPr>
          <w:rFonts w:cstheme="minorHAnsi"/>
          <w:szCs w:val="18"/>
        </w:rPr>
        <w:t xml:space="preserve">oraz zgodnie z zapisami Umowy stanowiącej </w:t>
      </w:r>
      <w:r w:rsidRPr="00463679">
        <w:rPr>
          <w:rFonts w:cstheme="minorHAnsi"/>
          <w:b/>
          <w:szCs w:val="18"/>
        </w:rPr>
        <w:t>Załącznik nr 5 do SWZ</w:t>
      </w:r>
    </w:p>
    <w:p w14:paraId="15E7FC0C" w14:textId="660EA415" w:rsidR="00D8328D" w:rsidRPr="002B5B5C" w:rsidRDefault="00D8328D" w:rsidP="00783D03">
      <w:pPr>
        <w:pStyle w:val="Akapitzlist"/>
        <w:numPr>
          <w:ilvl w:val="1"/>
          <w:numId w:val="8"/>
        </w:numPr>
        <w:spacing w:before="120" w:after="0" w:line="276" w:lineRule="auto"/>
        <w:ind w:left="1134" w:hanging="708"/>
        <w:jc w:val="both"/>
        <w:outlineLvl w:val="0"/>
        <w:rPr>
          <w:rFonts w:cstheme="minorHAnsi"/>
          <w:szCs w:val="18"/>
        </w:rPr>
      </w:pPr>
      <w:r w:rsidRPr="002B5B5C">
        <w:rPr>
          <w:rFonts w:cstheme="minorHAnsi"/>
          <w:szCs w:val="18"/>
        </w:rPr>
        <w:t>Dokumentacja powykonawcza przekazana do Zamawiającego po wykonaniu prac powinna zawierać w szczególności:</w:t>
      </w:r>
    </w:p>
    <w:p w14:paraId="7FBD1FEA"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lastRenderedPageBreak/>
        <w:t>Dokumentację projektową (projekt budowlany i projekt wykonawczy) z ewentualnymi zmianami na etapie realizacji.</w:t>
      </w:r>
    </w:p>
    <w:p w14:paraId="157E3FC2"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Protokoły z przeprowadzonych pomiarów.</w:t>
      </w:r>
    </w:p>
    <w:p w14:paraId="2760B0BF"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Inwentaryzację geodezyjną powykonawczą wraz ze szkicem wytyczenia i szkicem inwentaryzacji (na nośniku informatycznym należy przekazać wykaz współrzędnych geodezyjnych X i Y w układzie 1965 i 2000). Wykaz współrzędnych w pliku txt powinien być przygotowany osobno dla każdego poziomu napięć. Wykaz współrzędnych w zakresie obiektów liniowych powinien zawierać współrzędne punktów tyczenia poszczególnych węzłów usystematyzowane w kolejności od początkowego do ostatniego tj. zgodnie z przebiegiem trasy obiektu inwentarzowego.</w:t>
      </w:r>
    </w:p>
    <w:p w14:paraId="43695CDD" w14:textId="04B99BD4"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Dokumentacja powykonawcza przebiegu sieci wraz z atrybutami zinwentaryzowanych elementów stanowi integralną część dokumentacji i wymagana jest w plikach wektorowych </w:t>
      </w:r>
      <w:r w:rsidR="003254C3">
        <w:rPr>
          <w:rFonts w:cstheme="minorHAnsi"/>
          <w:szCs w:val="18"/>
        </w:rPr>
        <w:br/>
      </w:r>
      <w:r w:rsidRPr="002B5B5C">
        <w:rPr>
          <w:rFonts w:cstheme="minorHAnsi"/>
          <w:szCs w:val="18"/>
        </w:rPr>
        <w:t>z rozszerzeniem .</w:t>
      </w:r>
      <w:proofErr w:type="spellStart"/>
      <w:r w:rsidRPr="002B5B5C">
        <w:rPr>
          <w:rFonts w:cstheme="minorHAnsi"/>
          <w:szCs w:val="18"/>
        </w:rPr>
        <w:t>shp</w:t>
      </w:r>
      <w:proofErr w:type="spellEnd"/>
      <w:r w:rsidRPr="002B5B5C">
        <w:rPr>
          <w:rFonts w:cstheme="minorHAnsi"/>
          <w:szCs w:val="18"/>
        </w:rPr>
        <w:t xml:space="preserve"> dla inwentaryzowanych warstw w układach 2000 (pas 6,7), 1992(m), 1965 (strefa_1).</w:t>
      </w:r>
    </w:p>
    <w:p w14:paraId="3C1C5D1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Kompletną dokumentację </w:t>
      </w:r>
      <w:proofErr w:type="spellStart"/>
      <w:r w:rsidRPr="002B5B5C">
        <w:rPr>
          <w:rFonts w:cstheme="minorHAnsi"/>
          <w:szCs w:val="18"/>
        </w:rPr>
        <w:t>prawno</w:t>
      </w:r>
      <w:proofErr w:type="spellEnd"/>
      <w:r w:rsidRPr="002B5B5C">
        <w:rPr>
          <w:rFonts w:cstheme="minorHAnsi"/>
          <w:szCs w:val="18"/>
        </w:rPr>
        <w:t xml:space="preserve"> - uzgodnieniową z oryginałami prawomocnych uzgodnień i decyzji wymaganych przepisami prawa. </w:t>
      </w:r>
    </w:p>
    <w:p w14:paraId="272BBD75"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Dziennik Budowy (o ile jest wymagany przepisami).</w:t>
      </w:r>
    </w:p>
    <w:p w14:paraId="540FE847" w14:textId="77777777" w:rsidR="00D8328D" w:rsidRPr="002B5B5C" w:rsidRDefault="00D8328D" w:rsidP="008F72E5">
      <w:pPr>
        <w:pStyle w:val="Akapitzlist"/>
        <w:numPr>
          <w:ilvl w:val="2"/>
          <w:numId w:val="8"/>
        </w:numPr>
        <w:spacing w:before="120" w:after="0" w:line="276" w:lineRule="auto"/>
        <w:jc w:val="both"/>
        <w:outlineLvl w:val="0"/>
        <w:rPr>
          <w:rFonts w:cstheme="minorHAnsi"/>
          <w:szCs w:val="18"/>
        </w:rPr>
      </w:pPr>
      <w:r w:rsidRPr="002B5B5C">
        <w:rPr>
          <w:rFonts w:cstheme="minorHAnsi"/>
          <w:szCs w:val="18"/>
        </w:rPr>
        <w:t xml:space="preserve">Dokumenty dotyczące wyrobów budowlanych (materiałów i urządzeń) wbudowanych </w:t>
      </w:r>
      <w:r w:rsidRPr="002B5B5C">
        <w:rPr>
          <w:rFonts w:cstheme="minorHAnsi"/>
          <w:szCs w:val="18"/>
        </w:rPr>
        <w:br/>
        <w:t>w obiekt potwierdzających ich projektowane właściwości użytkowe, charakterystyki techniczne i świadczące o legalnym wprowadzeniu ich do obrotu.</w:t>
      </w:r>
    </w:p>
    <w:p w14:paraId="014EBD2B" w14:textId="77777777" w:rsidR="00D8328D" w:rsidRPr="001664FC" w:rsidRDefault="00D8328D" w:rsidP="008F72E5">
      <w:pPr>
        <w:pStyle w:val="Akapitzlist"/>
        <w:numPr>
          <w:ilvl w:val="2"/>
          <w:numId w:val="8"/>
        </w:numPr>
        <w:spacing w:before="120" w:after="0" w:line="276" w:lineRule="auto"/>
        <w:jc w:val="both"/>
        <w:outlineLvl w:val="0"/>
        <w:rPr>
          <w:rFonts w:cstheme="minorHAnsi"/>
          <w:sz w:val="20"/>
        </w:rPr>
      </w:pPr>
      <w:r w:rsidRPr="002B5B5C">
        <w:rPr>
          <w:rFonts w:cstheme="minorHAnsi"/>
          <w:szCs w:val="18"/>
        </w:rPr>
        <w:t xml:space="preserve">Wykaz nowych </w:t>
      </w:r>
      <w:proofErr w:type="spellStart"/>
      <w:r w:rsidRPr="002B5B5C">
        <w:rPr>
          <w:rFonts w:cstheme="minorHAnsi"/>
          <w:szCs w:val="18"/>
        </w:rPr>
        <w:t>przyporządkowań</w:t>
      </w:r>
      <w:proofErr w:type="spellEnd"/>
      <w:r w:rsidRPr="002B5B5C">
        <w:rPr>
          <w:rFonts w:cstheme="minorHAnsi"/>
          <w:szCs w:val="18"/>
        </w:rPr>
        <w:t xml:space="preserve"> odbiorców do stacji po podziale sieci wraz </w:t>
      </w:r>
      <w:r w:rsidRPr="002B5B5C">
        <w:rPr>
          <w:rFonts w:cstheme="minorHAnsi"/>
          <w:szCs w:val="18"/>
        </w:rPr>
        <w:br/>
        <w:t>z ewentualnymi zmianami sposobu ich zasilania.</w:t>
      </w:r>
    </w:p>
    <w:p w14:paraId="1B7FF408" w14:textId="7C86E250" w:rsidR="006240E4" w:rsidRPr="006240E4" w:rsidRDefault="006240E4" w:rsidP="00D8328D">
      <w:pPr>
        <w:spacing w:after="0" w:line="288" w:lineRule="auto"/>
        <w:jc w:val="both"/>
        <w:rPr>
          <w:rFonts w:ascii="Times New Roman" w:eastAsia="Times New Roman" w:hAnsi="Times New Roman" w:cs="Times New Roman"/>
          <w:sz w:val="22"/>
          <w:szCs w:val="20"/>
        </w:rPr>
      </w:pPr>
    </w:p>
    <w:p w14:paraId="16C1A2E3" w14:textId="77777777" w:rsidR="006240E4" w:rsidRPr="006240E4" w:rsidRDefault="006240E4" w:rsidP="006240E4">
      <w:pPr>
        <w:spacing w:after="0" w:line="288" w:lineRule="auto"/>
        <w:jc w:val="both"/>
        <w:rPr>
          <w:rFonts w:ascii="Times New Roman" w:eastAsia="Times New Roman" w:hAnsi="Times New Roman" w:cs="Times New Roman"/>
          <w:sz w:val="22"/>
          <w:szCs w:val="20"/>
        </w:rPr>
      </w:pPr>
    </w:p>
    <w:p w14:paraId="5B04551C" w14:textId="77777777" w:rsidR="006240E4" w:rsidRPr="007757B5" w:rsidRDefault="006240E4" w:rsidP="003F7633">
      <w:pPr>
        <w:tabs>
          <w:tab w:val="left" w:pos="4357"/>
          <w:tab w:val="left" w:pos="8509"/>
        </w:tabs>
        <w:rPr>
          <w:rFonts w:ascii="Verdana" w:eastAsia="Verdana" w:hAnsi="Verdana" w:cs="Times New Roman"/>
          <w:szCs w:val="18"/>
        </w:rPr>
      </w:pPr>
    </w:p>
    <w:sectPr w:rsidR="006240E4" w:rsidRPr="007757B5" w:rsidSect="00A62B4C">
      <w:headerReference w:type="default" r:id="rId14"/>
      <w:footerReference w:type="default" r:id="rId15"/>
      <w:headerReference w:type="first" r:id="rId16"/>
      <w:footerReference w:type="first" r:id="rId17"/>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22F97" w14:textId="77777777" w:rsidR="002958A7" w:rsidRDefault="002958A7" w:rsidP="00582CE9">
      <w:pPr>
        <w:spacing w:after="0"/>
      </w:pPr>
      <w:r>
        <w:separator/>
      </w:r>
    </w:p>
  </w:endnote>
  <w:endnote w:type="continuationSeparator" w:id="0">
    <w:p w14:paraId="2C012DB7" w14:textId="77777777" w:rsidR="002958A7" w:rsidRDefault="002958A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DC61691" w:rsidR="00347E8D" w:rsidRDefault="00347E8D">
        <w:pPr>
          <w:pStyle w:val="Stopka"/>
          <w:jc w:val="right"/>
        </w:pPr>
        <w:r>
          <w:fldChar w:fldCharType="begin"/>
        </w:r>
        <w:r>
          <w:instrText>PAGE   \* MERGEFORMAT</w:instrText>
        </w:r>
        <w:r>
          <w:fldChar w:fldCharType="separate"/>
        </w:r>
        <w:r w:rsidR="0055657F">
          <w:rPr>
            <w:noProof/>
          </w:rPr>
          <w:t>4</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D7A32" w14:textId="77777777" w:rsidR="002958A7" w:rsidRDefault="002958A7" w:rsidP="00582CE9">
      <w:pPr>
        <w:spacing w:after="0"/>
      </w:pPr>
      <w:r>
        <w:separator/>
      </w:r>
    </w:p>
  </w:footnote>
  <w:footnote w:type="continuationSeparator" w:id="0">
    <w:p w14:paraId="77DABF43" w14:textId="77777777" w:rsidR="002958A7" w:rsidRDefault="002958A7"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5E2FB7FE" w:rsidR="00347E8D" w:rsidRPr="006B2C28" w:rsidRDefault="008D0EB4"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626F2B">
            <w:rPr>
              <w:rFonts w:asciiTheme="majorHAnsi" w:hAnsiTheme="majorHAnsi"/>
              <w:color w:val="000000" w:themeColor="text1"/>
              <w:sz w:val="14"/>
              <w:szCs w:val="18"/>
            </w:rPr>
            <w:t>00134</w:t>
          </w:r>
          <w:r w:rsidR="00C13454" w:rsidRPr="00C13454">
            <w:rPr>
              <w:rFonts w:asciiTheme="majorHAnsi" w:hAnsiTheme="majorHAnsi"/>
              <w:color w:val="000000" w:themeColor="text1"/>
              <w:sz w:val="14"/>
              <w:szCs w:val="18"/>
            </w:rPr>
            <w:t>/202</w:t>
          </w:r>
          <w:r w:rsidR="00626F2B">
            <w:rPr>
              <w:rFonts w:asciiTheme="majorHAnsi" w:hAnsiTheme="majorHAnsi"/>
              <w:color w:val="000000" w:themeColor="text1"/>
              <w:sz w:val="14"/>
              <w:szCs w:val="18"/>
            </w:rPr>
            <w:t>6</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31CA081"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31CA081"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1" w15:restartNumberingAfterBreak="0">
    <w:nsid w:val="15FA48F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8012366"/>
    <w:multiLevelType w:val="multilevel"/>
    <w:tmpl w:val="52F4C7DE"/>
    <w:lvl w:ilvl="0">
      <w:start w:val="1"/>
      <w:numFmt w:val="decimal"/>
      <w:lvlText w:val="%1"/>
      <w:lvlJc w:val="left"/>
      <w:pPr>
        <w:ind w:left="420" w:hanging="420"/>
      </w:pPr>
      <w:rPr>
        <w:rFonts w:hint="default"/>
      </w:rPr>
    </w:lvl>
    <w:lvl w:ilvl="1">
      <w:start w:val="10"/>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9B22E2"/>
    <w:multiLevelType w:val="multilevel"/>
    <w:tmpl w:val="C4D48EEE"/>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A2B1D33"/>
    <w:multiLevelType w:val="hybridMultilevel"/>
    <w:tmpl w:val="CAA831C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 w15:restartNumberingAfterBreak="0">
    <w:nsid w:val="1D8354A8"/>
    <w:multiLevelType w:val="hybridMultilevel"/>
    <w:tmpl w:val="BCB28DAE"/>
    <w:lvl w:ilvl="0" w:tplc="0415000B">
      <w:start w:val="1"/>
      <w:numFmt w:val="bullet"/>
      <w:lvlText w:val=""/>
      <w:lvlJc w:val="left"/>
      <w:pPr>
        <w:ind w:left="1146" w:hanging="360"/>
      </w:pPr>
      <w:rPr>
        <w:rFonts w:ascii="Wingdings" w:hAnsi="Wingdings"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23052B06"/>
    <w:multiLevelType w:val="multilevel"/>
    <w:tmpl w:val="14C4281C"/>
    <w:lvl w:ilvl="0">
      <w:start w:val="1"/>
      <w:numFmt w:val="decimal"/>
      <w:lvlText w:val="%1."/>
      <w:lvlJc w:val="left"/>
      <w:pPr>
        <w:ind w:left="360" w:hanging="360"/>
      </w:pPr>
    </w:lvl>
    <w:lvl w:ilvl="1">
      <w:start w:val="1"/>
      <w:numFmt w:val="decimal"/>
      <w:lvlText w:val="%1.%2."/>
      <w:lvlJc w:val="left"/>
      <w:pPr>
        <w:ind w:left="792" w:hanging="432"/>
      </w:pPr>
      <w:rPr>
        <w:b w:val="0"/>
        <w:bCs/>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38C170F3"/>
    <w:multiLevelType w:val="hybridMultilevel"/>
    <w:tmpl w:val="F6387FF8"/>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1"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40D15179"/>
    <w:multiLevelType w:val="hybridMultilevel"/>
    <w:tmpl w:val="A0600936"/>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A4F7E90"/>
    <w:multiLevelType w:val="multilevel"/>
    <w:tmpl w:val="C9B0E670"/>
    <w:lvl w:ilvl="0">
      <w:start w:val="5"/>
      <w:numFmt w:val="decimal"/>
      <w:lvlText w:val="%1."/>
      <w:lvlJc w:val="left"/>
      <w:pPr>
        <w:ind w:left="360" w:hanging="360"/>
      </w:pPr>
      <w:rPr>
        <w:rFonts w:hint="default"/>
      </w:rPr>
    </w:lvl>
    <w:lvl w:ilvl="1">
      <w:start w:val="1"/>
      <w:numFmt w:val="decimal"/>
      <w:lvlText w:val="%1.%2."/>
      <w:lvlJc w:val="left"/>
      <w:pPr>
        <w:ind w:left="1712" w:hanging="720"/>
      </w:pPr>
      <w:rPr>
        <w:rFonts w:hint="default"/>
        <w:b w:val="0"/>
        <w:sz w:val="18"/>
        <w:szCs w:val="18"/>
      </w:rPr>
    </w:lvl>
    <w:lvl w:ilvl="2">
      <w:start w:val="1"/>
      <w:numFmt w:val="decimal"/>
      <w:lvlText w:val="%1.%2.%3."/>
      <w:lvlJc w:val="left"/>
      <w:pPr>
        <w:ind w:left="1440" w:hanging="720"/>
      </w:pPr>
      <w:rPr>
        <w:rFonts w:hint="default"/>
        <w:sz w:val="18"/>
        <w:szCs w:val="18"/>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4E821845"/>
    <w:multiLevelType w:val="multilevel"/>
    <w:tmpl w:val="AAA27940"/>
    <w:lvl w:ilvl="0">
      <w:start w:val="1"/>
      <w:numFmt w:val="decimal"/>
      <w:lvlText w:val="%1."/>
      <w:lvlJc w:val="left"/>
      <w:pPr>
        <w:ind w:left="540" w:hanging="540"/>
      </w:pPr>
      <w:rPr>
        <w:rFonts w:hint="default"/>
      </w:rPr>
    </w:lvl>
    <w:lvl w:ilvl="1">
      <w:start w:val="5"/>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6" w15:restartNumberingAfterBreak="0">
    <w:nsid w:val="537D3AC1"/>
    <w:multiLevelType w:val="multilevel"/>
    <w:tmpl w:val="550AD956"/>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4976919"/>
    <w:multiLevelType w:val="multilevel"/>
    <w:tmpl w:val="05AE36B0"/>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87D706B"/>
    <w:multiLevelType w:val="hybridMultilevel"/>
    <w:tmpl w:val="3620B96A"/>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9" w15:restartNumberingAfterBreak="0">
    <w:nsid w:val="595E28A4"/>
    <w:multiLevelType w:val="hybridMultilevel"/>
    <w:tmpl w:val="162E2B64"/>
    <w:lvl w:ilvl="0" w:tplc="F4DC2094">
      <w:start w:val="1"/>
      <w:numFmt w:val="bullet"/>
      <w:lvlText w:val=""/>
      <w:lvlJc w:val="left"/>
      <w:pPr>
        <w:ind w:left="1080" w:hanging="360"/>
      </w:pPr>
      <w:rPr>
        <w:rFonts w:ascii="Wingdings" w:hAnsi="Wingdings" w:hint="default"/>
        <w:color w:val="FF000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5DBC3184"/>
    <w:multiLevelType w:val="hybridMultilevel"/>
    <w:tmpl w:val="A1663CA4"/>
    <w:lvl w:ilvl="0" w:tplc="0415000B">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6D5645DC"/>
    <w:multiLevelType w:val="hybridMultilevel"/>
    <w:tmpl w:val="B13CE31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2" w15:restartNumberingAfterBreak="0">
    <w:nsid w:val="6E237CE2"/>
    <w:multiLevelType w:val="hybridMultilevel"/>
    <w:tmpl w:val="76C840B0"/>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3" w15:restartNumberingAfterBreak="0">
    <w:nsid w:val="74AA0222"/>
    <w:multiLevelType w:val="hybridMultilevel"/>
    <w:tmpl w:val="EF785A44"/>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78191D3A"/>
    <w:multiLevelType w:val="hybridMultilevel"/>
    <w:tmpl w:val="E046A0E2"/>
    <w:lvl w:ilvl="0" w:tplc="04150001">
      <w:start w:val="1"/>
      <w:numFmt w:val="bullet"/>
      <w:lvlText w:val=""/>
      <w:lvlJc w:val="left"/>
      <w:pPr>
        <w:ind w:left="1710" w:hanging="360"/>
      </w:pPr>
      <w:rPr>
        <w:rFonts w:ascii="Symbol" w:hAnsi="Symbol" w:hint="default"/>
      </w:rPr>
    </w:lvl>
    <w:lvl w:ilvl="1" w:tplc="04150003" w:tentative="1">
      <w:start w:val="1"/>
      <w:numFmt w:val="bullet"/>
      <w:lvlText w:val="o"/>
      <w:lvlJc w:val="left"/>
      <w:pPr>
        <w:ind w:left="2430" w:hanging="360"/>
      </w:pPr>
      <w:rPr>
        <w:rFonts w:ascii="Courier New" w:hAnsi="Courier New" w:cs="Courier New" w:hint="default"/>
      </w:rPr>
    </w:lvl>
    <w:lvl w:ilvl="2" w:tplc="04150005" w:tentative="1">
      <w:start w:val="1"/>
      <w:numFmt w:val="bullet"/>
      <w:lvlText w:val=""/>
      <w:lvlJc w:val="left"/>
      <w:pPr>
        <w:ind w:left="3150" w:hanging="360"/>
      </w:pPr>
      <w:rPr>
        <w:rFonts w:ascii="Wingdings" w:hAnsi="Wingdings" w:hint="default"/>
      </w:rPr>
    </w:lvl>
    <w:lvl w:ilvl="3" w:tplc="04150001" w:tentative="1">
      <w:start w:val="1"/>
      <w:numFmt w:val="bullet"/>
      <w:lvlText w:val=""/>
      <w:lvlJc w:val="left"/>
      <w:pPr>
        <w:ind w:left="3870" w:hanging="360"/>
      </w:pPr>
      <w:rPr>
        <w:rFonts w:ascii="Symbol" w:hAnsi="Symbol" w:hint="default"/>
      </w:rPr>
    </w:lvl>
    <w:lvl w:ilvl="4" w:tplc="04150003" w:tentative="1">
      <w:start w:val="1"/>
      <w:numFmt w:val="bullet"/>
      <w:lvlText w:val="o"/>
      <w:lvlJc w:val="left"/>
      <w:pPr>
        <w:ind w:left="4590" w:hanging="360"/>
      </w:pPr>
      <w:rPr>
        <w:rFonts w:ascii="Courier New" w:hAnsi="Courier New" w:cs="Courier New" w:hint="default"/>
      </w:rPr>
    </w:lvl>
    <w:lvl w:ilvl="5" w:tplc="04150005" w:tentative="1">
      <w:start w:val="1"/>
      <w:numFmt w:val="bullet"/>
      <w:lvlText w:val=""/>
      <w:lvlJc w:val="left"/>
      <w:pPr>
        <w:ind w:left="5310" w:hanging="360"/>
      </w:pPr>
      <w:rPr>
        <w:rFonts w:ascii="Wingdings" w:hAnsi="Wingdings" w:hint="default"/>
      </w:rPr>
    </w:lvl>
    <w:lvl w:ilvl="6" w:tplc="04150001" w:tentative="1">
      <w:start w:val="1"/>
      <w:numFmt w:val="bullet"/>
      <w:lvlText w:val=""/>
      <w:lvlJc w:val="left"/>
      <w:pPr>
        <w:ind w:left="6030" w:hanging="360"/>
      </w:pPr>
      <w:rPr>
        <w:rFonts w:ascii="Symbol" w:hAnsi="Symbol" w:hint="default"/>
      </w:rPr>
    </w:lvl>
    <w:lvl w:ilvl="7" w:tplc="04150003" w:tentative="1">
      <w:start w:val="1"/>
      <w:numFmt w:val="bullet"/>
      <w:lvlText w:val="o"/>
      <w:lvlJc w:val="left"/>
      <w:pPr>
        <w:ind w:left="6750" w:hanging="360"/>
      </w:pPr>
      <w:rPr>
        <w:rFonts w:ascii="Courier New" w:hAnsi="Courier New" w:cs="Courier New" w:hint="default"/>
      </w:rPr>
    </w:lvl>
    <w:lvl w:ilvl="8" w:tplc="04150005" w:tentative="1">
      <w:start w:val="1"/>
      <w:numFmt w:val="bullet"/>
      <w:lvlText w:val=""/>
      <w:lvlJc w:val="left"/>
      <w:pPr>
        <w:ind w:left="7470" w:hanging="360"/>
      </w:pPr>
      <w:rPr>
        <w:rFonts w:ascii="Wingdings" w:hAnsi="Wingdings" w:hint="default"/>
      </w:rPr>
    </w:lvl>
  </w:abstractNum>
  <w:abstractNum w:abstractNumId="25" w15:restartNumberingAfterBreak="0">
    <w:nsid w:val="79046BDA"/>
    <w:multiLevelType w:val="multilevel"/>
    <w:tmpl w:val="FD6CD888"/>
    <w:lvl w:ilvl="0">
      <w:start w:val="1"/>
      <w:numFmt w:val="decimal"/>
      <w:lvlText w:val="%1."/>
      <w:lvlJc w:val="left"/>
      <w:pPr>
        <w:ind w:left="360" w:hanging="360"/>
      </w:pPr>
      <w:rPr>
        <w:rFonts w:hint="default"/>
      </w:rPr>
    </w:lvl>
    <w:lvl w:ilvl="1">
      <w:start w:val="8"/>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BC1742F"/>
    <w:multiLevelType w:val="hybridMultilevel"/>
    <w:tmpl w:val="08B086F2"/>
    <w:lvl w:ilvl="0" w:tplc="0415000B">
      <w:start w:val="1"/>
      <w:numFmt w:val="bullet"/>
      <w:lvlText w:val=""/>
      <w:lvlJc w:val="left"/>
      <w:pPr>
        <w:ind w:left="1996" w:hanging="360"/>
      </w:pPr>
      <w:rPr>
        <w:rFonts w:ascii="Wingdings" w:hAnsi="Wingdings"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num w:numId="1" w16cid:durableId="279532217">
    <w:abstractNumId w:val="11"/>
  </w:num>
  <w:num w:numId="2" w16cid:durableId="512961285">
    <w:abstractNumId w:val="3"/>
  </w:num>
  <w:num w:numId="3" w16cid:durableId="1814449466">
    <w:abstractNumId w:val="8"/>
  </w:num>
  <w:num w:numId="4" w16cid:durableId="1296833633">
    <w:abstractNumId w:val="13"/>
  </w:num>
  <w:num w:numId="5" w16cid:durableId="1823964409">
    <w:abstractNumId w:val="0"/>
  </w:num>
  <w:num w:numId="6" w16cid:durableId="326179564">
    <w:abstractNumId w:val="9"/>
  </w:num>
  <w:num w:numId="7" w16cid:durableId="285697399">
    <w:abstractNumId w:val="15"/>
  </w:num>
  <w:num w:numId="8" w16cid:durableId="232814962">
    <w:abstractNumId w:val="14"/>
  </w:num>
  <w:num w:numId="9" w16cid:durableId="386414953">
    <w:abstractNumId w:val="20"/>
  </w:num>
  <w:num w:numId="10" w16cid:durableId="894047775">
    <w:abstractNumId w:val="26"/>
  </w:num>
  <w:num w:numId="11" w16cid:durableId="62263237">
    <w:abstractNumId w:val="10"/>
  </w:num>
  <w:num w:numId="12" w16cid:durableId="1375883155">
    <w:abstractNumId w:val="23"/>
  </w:num>
  <w:num w:numId="13" w16cid:durableId="1093822283">
    <w:abstractNumId w:val="18"/>
  </w:num>
  <w:num w:numId="14" w16cid:durableId="1890262491">
    <w:abstractNumId w:val="22"/>
  </w:num>
  <w:num w:numId="15" w16cid:durableId="440495421">
    <w:abstractNumId w:val="21"/>
  </w:num>
  <w:num w:numId="16" w16cid:durableId="1902399580">
    <w:abstractNumId w:val="5"/>
  </w:num>
  <w:num w:numId="17" w16cid:durableId="1466007034">
    <w:abstractNumId w:val="12"/>
  </w:num>
  <w:num w:numId="18" w16cid:durableId="376439820">
    <w:abstractNumId w:val="6"/>
  </w:num>
  <w:num w:numId="19" w16cid:durableId="547497575">
    <w:abstractNumId w:val="7"/>
  </w:num>
  <w:num w:numId="20" w16cid:durableId="268856835">
    <w:abstractNumId w:val="1"/>
  </w:num>
  <w:num w:numId="21" w16cid:durableId="180973568">
    <w:abstractNumId w:val="4"/>
  </w:num>
  <w:num w:numId="22" w16cid:durableId="1658142539">
    <w:abstractNumId w:val="17"/>
  </w:num>
  <w:num w:numId="23" w16cid:durableId="688527036">
    <w:abstractNumId w:val="16"/>
  </w:num>
  <w:num w:numId="24" w16cid:durableId="1469973609">
    <w:abstractNumId w:val="25"/>
  </w:num>
  <w:num w:numId="25" w16cid:durableId="1264849667">
    <w:abstractNumId w:val="2"/>
  </w:num>
  <w:num w:numId="26" w16cid:durableId="1725063215">
    <w:abstractNumId w:val="19"/>
  </w:num>
  <w:num w:numId="27" w16cid:durableId="989291023">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5462"/>
    <w:rsid w:val="00056904"/>
    <w:rsid w:val="000572D8"/>
    <w:rsid w:val="00057816"/>
    <w:rsid w:val="00060EAD"/>
    <w:rsid w:val="00061676"/>
    <w:rsid w:val="00070A58"/>
    <w:rsid w:val="00071C98"/>
    <w:rsid w:val="0009045E"/>
    <w:rsid w:val="00094799"/>
    <w:rsid w:val="00094EB9"/>
    <w:rsid w:val="00096510"/>
    <w:rsid w:val="00096740"/>
    <w:rsid w:val="000974B1"/>
    <w:rsid w:val="000B0DBD"/>
    <w:rsid w:val="000B706F"/>
    <w:rsid w:val="000C47A9"/>
    <w:rsid w:val="000C679C"/>
    <w:rsid w:val="000D42BE"/>
    <w:rsid w:val="000D5886"/>
    <w:rsid w:val="000E1564"/>
    <w:rsid w:val="00101BCF"/>
    <w:rsid w:val="00104502"/>
    <w:rsid w:val="0010607D"/>
    <w:rsid w:val="001112C2"/>
    <w:rsid w:val="00124536"/>
    <w:rsid w:val="00125A7F"/>
    <w:rsid w:val="00126CEA"/>
    <w:rsid w:val="00132B64"/>
    <w:rsid w:val="00136B64"/>
    <w:rsid w:val="0014036E"/>
    <w:rsid w:val="00145125"/>
    <w:rsid w:val="0014785F"/>
    <w:rsid w:val="00151BC1"/>
    <w:rsid w:val="00167B53"/>
    <w:rsid w:val="00172B93"/>
    <w:rsid w:val="00173612"/>
    <w:rsid w:val="00175F4C"/>
    <w:rsid w:val="00185AAB"/>
    <w:rsid w:val="00192A23"/>
    <w:rsid w:val="001974F6"/>
    <w:rsid w:val="001A2A0C"/>
    <w:rsid w:val="001A4996"/>
    <w:rsid w:val="001B0061"/>
    <w:rsid w:val="001D1A8B"/>
    <w:rsid w:val="001D2EB1"/>
    <w:rsid w:val="001E7E73"/>
    <w:rsid w:val="001F3242"/>
    <w:rsid w:val="001F3600"/>
    <w:rsid w:val="001F3F20"/>
    <w:rsid w:val="001F737A"/>
    <w:rsid w:val="002067F1"/>
    <w:rsid w:val="00215C82"/>
    <w:rsid w:val="00224257"/>
    <w:rsid w:val="0024291C"/>
    <w:rsid w:val="00243739"/>
    <w:rsid w:val="00257F22"/>
    <w:rsid w:val="00264A06"/>
    <w:rsid w:val="00265B9D"/>
    <w:rsid w:val="00270752"/>
    <w:rsid w:val="002743D5"/>
    <w:rsid w:val="002768AC"/>
    <w:rsid w:val="002958A7"/>
    <w:rsid w:val="002A3129"/>
    <w:rsid w:val="002A48F7"/>
    <w:rsid w:val="002B5B5C"/>
    <w:rsid w:val="002B5C62"/>
    <w:rsid w:val="002C470F"/>
    <w:rsid w:val="002D4CAD"/>
    <w:rsid w:val="002F10CA"/>
    <w:rsid w:val="00303C67"/>
    <w:rsid w:val="00310CB3"/>
    <w:rsid w:val="003254C3"/>
    <w:rsid w:val="00347E8D"/>
    <w:rsid w:val="00362C4E"/>
    <w:rsid w:val="00366FFB"/>
    <w:rsid w:val="00371A75"/>
    <w:rsid w:val="00375780"/>
    <w:rsid w:val="00380557"/>
    <w:rsid w:val="00381365"/>
    <w:rsid w:val="00385A7C"/>
    <w:rsid w:val="00387A0D"/>
    <w:rsid w:val="003903C2"/>
    <w:rsid w:val="00395F60"/>
    <w:rsid w:val="003A2072"/>
    <w:rsid w:val="003A448C"/>
    <w:rsid w:val="003A4CC6"/>
    <w:rsid w:val="003A5D11"/>
    <w:rsid w:val="003A7C03"/>
    <w:rsid w:val="003B43F5"/>
    <w:rsid w:val="003B66FE"/>
    <w:rsid w:val="003D41B4"/>
    <w:rsid w:val="003D4FEB"/>
    <w:rsid w:val="003D6C11"/>
    <w:rsid w:val="003E050D"/>
    <w:rsid w:val="003E3CCB"/>
    <w:rsid w:val="003E59DD"/>
    <w:rsid w:val="003F132F"/>
    <w:rsid w:val="003F257A"/>
    <w:rsid w:val="003F7633"/>
    <w:rsid w:val="0040472A"/>
    <w:rsid w:val="00412E5B"/>
    <w:rsid w:val="00417E23"/>
    <w:rsid w:val="004257E0"/>
    <w:rsid w:val="0042745C"/>
    <w:rsid w:val="004367FB"/>
    <w:rsid w:val="00436F85"/>
    <w:rsid w:val="0044629B"/>
    <w:rsid w:val="00446871"/>
    <w:rsid w:val="00446E2F"/>
    <w:rsid w:val="00463679"/>
    <w:rsid w:val="004644EA"/>
    <w:rsid w:val="00466493"/>
    <w:rsid w:val="00473D75"/>
    <w:rsid w:val="0047759A"/>
    <w:rsid w:val="004906BC"/>
    <w:rsid w:val="004925D9"/>
    <w:rsid w:val="00492AEE"/>
    <w:rsid w:val="00496273"/>
    <w:rsid w:val="004A0A46"/>
    <w:rsid w:val="004A723C"/>
    <w:rsid w:val="004B29F9"/>
    <w:rsid w:val="004C2303"/>
    <w:rsid w:val="004D154B"/>
    <w:rsid w:val="004D63D5"/>
    <w:rsid w:val="004E1AB0"/>
    <w:rsid w:val="004E7573"/>
    <w:rsid w:val="004F0C4A"/>
    <w:rsid w:val="004F20AD"/>
    <w:rsid w:val="004F6B10"/>
    <w:rsid w:val="00516BC0"/>
    <w:rsid w:val="00520308"/>
    <w:rsid w:val="00535E9B"/>
    <w:rsid w:val="005453F1"/>
    <w:rsid w:val="00551FB7"/>
    <w:rsid w:val="005563FF"/>
    <w:rsid w:val="0055657F"/>
    <w:rsid w:val="00562E63"/>
    <w:rsid w:val="00574D7E"/>
    <w:rsid w:val="00582CE9"/>
    <w:rsid w:val="0058794A"/>
    <w:rsid w:val="005932BA"/>
    <w:rsid w:val="005A354D"/>
    <w:rsid w:val="005A798F"/>
    <w:rsid w:val="005B24A8"/>
    <w:rsid w:val="005B2B6D"/>
    <w:rsid w:val="005B3F04"/>
    <w:rsid w:val="005B6DC6"/>
    <w:rsid w:val="005C6812"/>
    <w:rsid w:val="005D118B"/>
    <w:rsid w:val="005D2D85"/>
    <w:rsid w:val="005D74EB"/>
    <w:rsid w:val="005E330A"/>
    <w:rsid w:val="005E4AA3"/>
    <w:rsid w:val="005E79E5"/>
    <w:rsid w:val="005F23E1"/>
    <w:rsid w:val="00623B01"/>
    <w:rsid w:val="006240E4"/>
    <w:rsid w:val="00625BB0"/>
    <w:rsid w:val="006261BB"/>
    <w:rsid w:val="00626F2B"/>
    <w:rsid w:val="0065322E"/>
    <w:rsid w:val="00655DA8"/>
    <w:rsid w:val="00660237"/>
    <w:rsid w:val="00670CE4"/>
    <w:rsid w:val="0067116D"/>
    <w:rsid w:val="0067572D"/>
    <w:rsid w:val="006775EE"/>
    <w:rsid w:val="00680F7C"/>
    <w:rsid w:val="00696995"/>
    <w:rsid w:val="006A0331"/>
    <w:rsid w:val="006A4275"/>
    <w:rsid w:val="006B2C26"/>
    <w:rsid w:val="006C4791"/>
    <w:rsid w:val="006C4B70"/>
    <w:rsid w:val="006C6089"/>
    <w:rsid w:val="006D16F1"/>
    <w:rsid w:val="006D7481"/>
    <w:rsid w:val="006E100D"/>
    <w:rsid w:val="006E2000"/>
    <w:rsid w:val="006E5EF6"/>
    <w:rsid w:val="006F3B57"/>
    <w:rsid w:val="006F5F72"/>
    <w:rsid w:val="00710355"/>
    <w:rsid w:val="00713B03"/>
    <w:rsid w:val="00720ED1"/>
    <w:rsid w:val="007246D0"/>
    <w:rsid w:val="00726BF1"/>
    <w:rsid w:val="00727EC1"/>
    <w:rsid w:val="0073187A"/>
    <w:rsid w:val="007343BE"/>
    <w:rsid w:val="007343C5"/>
    <w:rsid w:val="00742321"/>
    <w:rsid w:val="00742807"/>
    <w:rsid w:val="00760251"/>
    <w:rsid w:val="007617E0"/>
    <w:rsid w:val="007673CA"/>
    <w:rsid w:val="00772961"/>
    <w:rsid w:val="007757B5"/>
    <w:rsid w:val="00783D03"/>
    <w:rsid w:val="007844EB"/>
    <w:rsid w:val="00784DC3"/>
    <w:rsid w:val="00787D9C"/>
    <w:rsid w:val="007915D9"/>
    <w:rsid w:val="00794EFB"/>
    <w:rsid w:val="00795E5B"/>
    <w:rsid w:val="007A1B94"/>
    <w:rsid w:val="007B094C"/>
    <w:rsid w:val="007B0FF0"/>
    <w:rsid w:val="007B50D8"/>
    <w:rsid w:val="007C6687"/>
    <w:rsid w:val="007C67FA"/>
    <w:rsid w:val="007D0675"/>
    <w:rsid w:val="007D1209"/>
    <w:rsid w:val="00812E3F"/>
    <w:rsid w:val="008130D5"/>
    <w:rsid w:val="0081735D"/>
    <w:rsid w:val="008217CE"/>
    <w:rsid w:val="00825D72"/>
    <w:rsid w:val="00827A7E"/>
    <w:rsid w:val="00831596"/>
    <w:rsid w:val="00837B4D"/>
    <w:rsid w:val="00841871"/>
    <w:rsid w:val="00842578"/>
    <w:rsid w:val="00847B49"/>
    <w:rsid w:val="00852695"/>
    <w:rsid w:val="008548B7"/>
    <w:rsid w:val="00857549"/>
    <w:rsid w:val="008707CC"/>
    <w:rsid w:val="00884D47"/>
    <w:rsid w:val="008A7413"/>
    <w:rsid w:val="008A7CE0"/>
    <w:rsid w:val="008B6316"/>
    <w:rsid w:val="008C619A"/>
    <w:rsid w:val="008C6CC4"/>
    <w:rsid w:val="008C74CA"/>
    <w:rsid w:val="008C75AB"/>
    <w:rsid w:val="008D0EB4"/>
    <w:rsid w:val="008D2351"/>
    <w:rsid w:val="008D6A33"/>
    <w:rsid w:val="008D6FD3"/>
    <w:rsid w:val="008E2EA9"/>
    <w:rsid w:val="008E41A4"/>
    <w:rsid w:val="008E4838"/>
    <w:rsid w:val="008E5656"/>
    <w:rsid w:val="008F17DA"/>
    <w:rsid w:val="008F1FB0"/>
    <w:rsid w:val="008F72E5"/>
    <w:rsid w:val="0090379D"/>
    <w:rsid w:val="00910E6D"/>
    <w:rsid w:val="00911FA5"/>
    <w:rsid w:val="00935B17"/>
    <w:rsid w:val="00936AC2"/>
    <w:rsid w:val="00944154"/>
    <w:rsid w:val="00944BEA"/>
    <w:rsid w:val="0096232C"/>
    <w:rsid w:val="00962604"/>
    <w:rsid w:val="00964A31"/>
    <w:rsid w:val="00965ACD"/>
    <w:rsid w:val="00965C3D"/>
    <w:rsid w:val="00967DAD"/>
    <w:rsid w:val="00971C8B"/>
    <w:rsid w:val="00971E24"/>
    <w:rsid w:val="00972B41"/>
    <w:rsid w:val="009825D0"/>
    <w:rsid w:val="00983EBF"/>
    <w:rsid w:val="00984E39"/>
    <w:rsid w:val="0098502B"/>
    <w:rsid w:val="00986E3C"/>
    <w:rsid w:val="00987773"/>
    <w:rsid w:val="00992FE3"/>
    <w:rsid w:val="0099653A"/>
    <w:rsid w:val="009A6D93"/>
    <w:rsid w:val="009A7B36"/>
    <w:rsid w:val="009B3412"/>
    <w:rsid w:val="009B3502"/>
    <w:rsid w:val="009B51B6"/>
    <w:rsid w:val="009B5CDA"/>
    <w:rsid w:val="009B633C"/>
    <w:rsid w:val="009C48AC"/>
    <w:rsid w:val="009C5C7C"/>
    <w:rsid w:val="009C6FBE"/>
    <w:rsid w:val="009D1815"/>
    <w:rsid w:val="009D58D0"/>
    <w:rsid w:val="009D5A1B"/>
    <w:rsid w:val="009D7472"/>
    <w:rsid w:val="009E0A88"/>
    <w:rsid w:val="009E2CB5"/>
    <w:rsid w:val="009E3019"/>
    <w:rsid w:val="009E5B5E"/>
    <w:rsid w:val="009E7A66"/>
    <w:rsid w:val="00A02C84"/>
    <w:rsid w:val="00A148D6"/>
    <w:rsid w:val="00A370AB"/>
    <w:rsid w:val="00A43299"/>
    <w:rsid w:val="00A467CA"/>
    <w:rsid w:val="00A5134A"/>
    <w:rsid w:val="00A57E04"/>
    <w:rsid w:val="00A6049B"/>
    <w:rsid w:val="00A62B4C"/>
    <w:rsid w:val="00A67191"/>
    <w:rsid w:val="00A730B9"/>
    <w:rsid w:val="00A7626A"/>
    <w:rsid w:val="00A809BD"/>
    <w:rsid w:val="00A81CFB"/>
    <w:rsid w:val="00A85D6F"/>
    <w:rsid w:val="00AA134E"/>
    <w:rsid w:val="00AA3417"/>
    <w:rsid w:val="00AB5621"/>
    <w:rsid w:val="00AB78A2"/>
    <w:rsid w:val="00AC4A8D"/>
    <w:rsid w:val="00AC5A4C"/>
    <w:rsid w:val="00AD5D81"/>
    <w:rsid w:val="00AE1A85"/>
    <w:rsid w:val="00AE47EB"/>
    <w:rsid w:val="00AE5E48"/>
    <w:rsid w:val="00AF30DB"/>
    <w:rsid w:val="00AF78FE"/>
    <w:rsid w:val="00AF7E7E"/>
    <w:rsid w:val="00B00CE4"/>
    <w:rsid w:val="00B0459E"/>
    <w:rsid w:val="00B05E1A"/>
    <w:rsid w:val="00B10201"/>
    <w:rsid w:val="00B10A71"/>
    <w:rsid w:val="00B155A9"/>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036"/>
    <w:rsid w:val="00B83A96"/>
    <w:rsid w:val="00B83F8A"/>
    <w:rsid w:val="00BA0FF4"/>
    <w:rsid w:val="00BA5673"/>
    <w:rsid w:val="00BB0255"/>
    <w:rsid w:val="00BB180C"/>
    <w:rsid w:val="00BC3599"/>
    <w:rsid w:val="00BD1D08"/>
    <w:rsid w:val="00BE0AE4"/>
    <w:rsid w:val="00BE38BB"/>
    <w:rsid w:val="00BE60DB"/>
    <w:rsid w:val="00C003C6"/>
    <w:rsid w:val="00C10B09"/>
    <w:rsid w:val="00C116F3"/>
    <w:rsid w:val="00C12714"/>
    <w:rsid w:val="00C13454"/>
    <w:rsid w:val="00C20678"/>
    <w:rsid w:val="00C224EE"/>
    <w:rsid w:val="00C23F3E"/>
    <w:rsid w:val="00C26BC0"/>
    <w:rsid w:val="00C272AD"/>
    <w:rsid w:val="00C27B9D"/>
    <w:rsid w:val="00C45F7E"/>
    <w:rsid w:val="00C5009D"/>
    <w:rsid w:val="00C53A22"/>
    <w:rsid w:val="00C55EC1"/>
    <w:rsid w:val="00C64A07"/>
    <w:rsid w:val="00C65572"/>
    <w:rsid w:val="00C6569B"/>
    <w:rsid w:val="00C66B9A"/>
    <w:rsid w:val="00C707D1"/>
    <w:rsid w:val="00C737A1"/>
    <w:rsid w:val="00C77BCF"/>
    <w:rsid w:val="00C8188B"/>
    <w:rsid w:val="00C874E6"/>
    <w:rsid w:val="00CB2D26"/>
    <w:rsid w:val="00CB3A6F"/>
    <w:rsid w:val="00CD2022"/>
    <w:rsid w:val="00CE2F55"/>
    <w:rsid w:val="00D03C12"/>
    <w:rsid w:val="00D10930"/>
    <w:rsid w:val="00D1247E"/>
    <w:rsid w:val="00D21BCE"/>
    <w:rsid w:val="00D36346"/>
    <w:rsid w:val="00D42C61"/>
    <w:rsid w:val="00D516C1"/>
    <w:rsid w:val="00D6344F"/>
    <w:rsid w:val="00D80E4A"/>
    <w:rsid w:val="00D8328D"/>
    <w:rsid w:val="00D9793B"/>
    <w:rsid w:val="00DA64DB"/>
    <w:rsid w:val="00DB1E5E"/>
    <w:rsid w:val="00DB2BFF"/>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818CE"/>
    <w:rsid w:val="00E92F67"/>
    <w:rsid w:val="00E95B91"/>
    <w:rsid w:val="00EA6557"/>
    <w:rsid w:val="00EA6B97"/>
    <w:rsid w:val="00EB216E"/>
    <w:rsid w:val="00EC07C0"/>
    <w:rsid w:val="00EC22FA"/>
    <w:rsid w:val="00EC30C5"/>
    <w:rsid w:val="00ED2FD4"/>
    <w:rsid w:val="00EE20B2"/>
    <w:rsid w:val="00EE5E2C"/>
    <w:rsid w:val="00F01E75"/>
    <w:rsid w:val="00F21DD8"/>
    <w:rsid w:val="00F25128"/>
    <w:rsid w:val="00F32BD1"/>
    <w:rsid w:val="00F377D2"/>
    <w:rsid w:val="00F40848"/>
    <w:rsid w:val="00F4718C"/>
    <w:rsid w:val="00F527EB"/>
    <w:rsid w:val="00F57F56"/>
    <w:rsid w:val="00F65859"/>
    <w:rsid w:val="00F664AA"/>
    <w:rsid w:val="00F71902"/>
    <w:rsid w:val="00F724BA"/>
    <w:rsid w:val="00F751D8"/>
    <w:rsid w:val="00F81046"/>
    <w:rsid w:val="00F835B4"/>
    <w:rsid w:val="00F90B96"/>
    <w:rsid w:val="00FA0F6A"/>
    <w:rsid w:val="00FB0646"/>
    <w:rsid w:val="00FB61C7"/>
    <w:rsid w:val="00FC7BB0"/>
    <w:rsid w:val="00FD22AB"/>
    <w:rsid w:val="00FD2808"/>
    <w:rsid w:val="00FD3338"/>
    <w:rsid w:val="00FD4B8D"/>
    <w:rsid w:val="00FE04AC"/>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customStyle="1" w:styleId="Nierozpoznanawzmianka1">
    <w:name w:val="Nierozpoznana wzmianka1"/>
    <w:basedOn w:val="Domylnaczcionkaakapitu"/>
    <w:uiPriority w:val="99"/>
    <w:semiHidden/>
    <w:unhideWhenUsed/>
    <w:rsid w:val="00463679"/>
    <w:rPr>
      <w:color w:val="605E5C"/>
      <w:shd w:val="clear" w:color="auto" w:fill="E1DFDD"/>
    </w:rPr>
  </w:style>
  <w:style w:type="paragraph" w:styleId="Tekstpodstawowy2">
    <w:name w:val="Body Text 2"/>
    <w:basedOn w:val="Normalny"/>
    <w:link w:val="Tekstpodstawowy2Znak"/>
    <w:uiPriority w:val="99"/>
    <w:unhideWhenUsed/>
    <w:rsid w:val="00FE04AC"/>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FE04AC"/>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21052">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250698092">
      <w:bodyDiv w:val="1"/>
      <w:marLeft w:val="0"/>
      <w:marRight w:val="0"/>
      <w:marTop w:val="0"/>
      <w:marBottom w:val="0"/>
      <w:divBdr>
        <w:top w:val="none" w:sz="0" w:space="0" w:color="auto"/>
        <w:left w:val="none" w:sz="0" w:space="0" w:color="auto"/>
        <w:bottom w:val="none" w:sz="0" w:space="0" w:color="auto"/>
        <w:right w:val="none" w:sz="0" w:space="0" w:color="auto"/>
      </w:divBdr>
    </w:div>
    <w:div w:id="1495099202">
      <w:bodyDiv w:val="1"/>
      <w:marLeft w:val="0"/>
      <w:marRight w:val="0"/>
      <w:marTop w:val="0"/>
      <w:marBottom w:val="0"/>
      <w:divBdr>
        <w:top w:val="none" w:sz="0" w:space="0" w:color="auto"/>
        <w:left w:val="none" w:sz="0" w:space="0" w:color="auto"/>
        <w:bottom w:val="none" w:sz="0" w:space="0" w:color="auto"/>
        <w:right w:val="none" w:sz="0" w:space="0" w:color="auto"/>
      </w:divBdr>
    </w:div>
    <w:div w:id="1876507015">
      <w:bodyDiv w:val="1"/>
      <w:marLeft w:val="0"/>
      <w:marRight w:val="0"/>
      <w:marTop w:val="0"/>
      <w:marBottom w:val="0"/>
      <w:divBdr>
        <w:top w:val="none" w:sz="0" w:space="0" w:color="auto"/>
        <w:left w:val="none" w:sz="0" w:space="0" w:color="auto"/>
        <w:bottom w:val="none" w:sz="0" w:space="0" w:color="auto"/>
        <w:right w:val="none" w:sz="0" w:space="0" w:color="auto"/>
      </w:divBdr>
    </w:div>
    <w:div w:id="1885211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uslugi-dystrybucyjne/dokumenty-do-pobrani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pgedystrybucja.pl/strefa-klienta/przydatne-dokument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 D1DI18MD200235_OPZ.docx</dmsv2BaseFileName>
    <dmsv2BaseDisplayName xmlns="http://schemas.microsoft.com/sharepoint/v3">1 D1DI18MD200235_OPZ</dmsv2BaseDisplayName>
    <dmsv2SWPP2ObjectNumber xmlns="http://schemas.microsoft.com/sharepoint/v3">POST/DYS/OLD/GZ/00134/2026                        </dmsv2SWPP2ObjectNumber>
    <dmsv2SWPP2SumMD5 xmlns="http://schemas.microsoft.com/sharepoint/v3">5cdc3b12df0d35dca2309494396d2303</dmsv2SWPP2SumMD5>
    <dmsv2BaseMoved xmlns="http://schemas.microsoft.com/sharepoint/v3">false</dmsv2BaseMoved>
    <dmsv2BaseIsSensitive xmlns="http://schemas.microsoft.com/sharepoint/v3">true</dmsv2BaseIsSensitive>
    <dmsv2SWPP2IDSWPP2 xmlns="http://schemas.microsoft.com/sharepoint/v3">703825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24176080</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JEUP5JKVCYQC-1398355148-4726</_dlc_DocId>
    <_dlc_DocIdUrl xmlns="a19cb1c7-c5c7-46d4-85ae-d83685407bba">
      <Url>https://swpp2.dms.gkpge.pl/sites/41/_layouts/15/DocIdRedir.aspx?ID=JEUP5JKVCYQC-1398355148-4726</Url>
      <Description>JEUP5JKVCYQC-1398355148-4726</Description>
    </_dlc_DocIdUrl>
  </documentManagement>
</p:properties>
</file>

<file path=customXml/itemProps1.xml><?xml version="1.0" encoding="utf-8"?>
<ds:datastoreItem xmlns:ds="http://schemas.openxmlformats.org/officeDocument/2006/customXml" ds:itemID="{47546873-D57E-49FB-956F-DF42F568990A}">
  <ds:schemaRefs>
    <ds:schemaRef ds:uri="http://schemas.openxmlformats.org/officeDocument/2006/bibliography"/>
  </ds:schemaRefs>
</ds:datastoreItem>
</file>

<file path=customXml/itemProps2.xml><?xml version="1.0" encoding="utf-8"?>
<ds:datastoreItem xmlns:ds="http://schemas.openxmlformats.org/officeDocument/2006/customXml" ds:itemID="{1B05BBEC-F5F3-48C2-974D-35A8220FEF1F}">
  <ds:schemaRefs>
    <ds:schemaRef ds:uri="http://schemas.microsoft.com/sharepoint/events"/>
  </ds:schemaRefs>
</ds:datastoreItem>
</file>

<file path=customXml/itemProps3.xml><?xml version="1.0" encoding="utf-8"?>
<ds:datastoreItem xmlns:ds="http://schemas.openxmlformats.org/officeDocument/2006/customXml" ds:itemID="{4A64D6D6-185B-4570-86C9-3F2D96D58CC0}"/>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PGE word swz test.dotx</Template>
  <TotalTime>1</TotalTime>
  <Pages>6</Pages>
  <Words>2617</Words>
  <Characters>15702</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2</cp:revision>
  <cp:lastPrinted>2024-07-15T11:21:00Z</cp:lastPrinted>
  <dcterms:created xsi:type="dcterms:W3CDTF">2026-01-22T07:31:00Z</dcterms:created>
  <dcterms:modified xsi:type="dcterms:W3CDTF">2026-01-22T07:31:00Z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72f08b39-07ec-480c-9ba3-8a7209df3bf0</vt:lpwstr>
  </property>
</Properties>
</file>